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C8F8" w14:textId="06A4EB85" w:rsidR="008E37EA" w:rsidRPr="006411C4" w:rsidRDefault="008E37EA" w:rsidP="00735E69">
      <w:pPr>
        <w:jc w:val="center"/>
        <w:rPr>
          <w:b/>
          <w:bCs/>
          <w:sz w:val="32"/>
          <w:szCs w:val="32"/>
        </w:rPr>
      </w:pPr>
      <w:r w:rsidRPr="006411C4">
        <w:rPr>
          <w:b/>
          <w:bCs/>
          <w:sz w:val="32"/>
          <w:szCs w:val="32"/>
        </w:rPr>
        <w:t>Annual Report for the Academic Year 202</w:t>
      </w:r>
      <w:r w:rsidR="003A7916">
        <w:rPr>
          <w:b/>
          <w:bCs/>
          <w:sz w:val="32"/>
          <w:szCs w:val="32"/>
        </w:rPr>
        <w:t>3</w:t>
      </w:r>
      <w:r w:rsidRPr="006411C4">
        <w:rPr>
          <w:b/>
          <w:bCs/>
          <w:sz w:val="32"/>
          <w:szCs w:val="32"/>
        </w:rPr>
        <w:t>-202</w:t>
      </w:r>
      <w:r w:rsidR="003A7916">
        <w:rPr>
          <w:b/>
          <w:bCs/>
          <w:sz w:val="32"/>
          <w:szCs w:val="32"/>
        </w:rPr>
        <w:t>4</w:t>
      </w:r>
    </w:p>
    <w:p w14:paraId="38EAC57A" w14:textId="20C519C1" w:rsidR="00735E69" w:rsidRPr="006411C4" w:rsidRDefault="00735E69" w:rsidP="00735E69">
      <w:pPr>
        <w:jc w:val="center"/>
        <w:rPr>
          <w:b/>
          <w:bCs/>
          <w:sz w:val="32"/>
          <w:szCs w:val="32"/>
        </w:rPr>
      </w:pPr>
      <w:r w:rsidRPr="006411C4">
        <w:rPr>
          <w:b/>
          <w:bCs/>
          <w:sz w:val="32"/>
          <w:szCs w:val="32"/>
        </w:rPr>
        <w:t xml:space="preserve">Measure 2 – Initial Programs R4.2/R5.3 </w:t>
      </w:r>
    </w:p>
    <w:p w14:paraId="6ED98226" w14:textId="54A2E40D" w:rsidR="006411C4" w:rsidRDefault="00735E69" w:rsidP="00923C55">
      <w:pPr>
        <w:jc w:val="center"/>
        <w:rPr>
          <w:b/>
          <w:bCs/>
          <w:sz w:val="22"/>
          <w:szCs w:val="22"/>
        </w:rPr>
      </w:pPr>
      <w:r w:rsidRPr="006411C4">
        <w:rPr>
          <w:b/>
          <w:bCs/>
          <w:sz w:val="22"/>
          <w:szCs w:val="22"/>
        </w:rPr>
        <w:t xml:space="preserve">Satisfaction of </w:t>
      </w:r>
      <w:r w:rsidR="006411C4">
        <w:rPr>
          <w:b/>
          <w:bCs/>
          <w:sz w:val="22"/>
          <w:szCs w:val="22"/>
        </w:rPr>
        <w:t>E</w:t>
      </w:r>
      <w:r w:rsidRPr="006411C4">
        <w:rPr>
          <w:b/>
          <w:bCs/>
          <w:sz w:val="22"/>
          <w:szCs w:val="22"/>
        </w:rPr>
        <w:t xml:space="preserve">mployers and </w:t>
      </w:r>
      <w:r w:rsidR="006411C4">
        <w:rPr>
          <w:b/>
          <w:bCs/>
          <w:sz w:val="22"/>
          <w:szCs w:val="22"/>
        </w:rPr>
        <w:t>S</w:t>
      </w:r>
      <w:r w:rsidRPr="006411C4">
        <w:rPr>
          <w:b/>
          <w:bCs/>
          <w:sz w:val="22"/>
          <w:szCs w:val="22"/>
        </w:rPr>
        <w:t>takeholder involvement</w:t>
      </w:r>
    </w:p>
    <w:p w14:paraId="73936B06" w14:textId="2D4E0D16" w:rsidR="00923C55" w:rsidRPr="003A7916" w:rsidRDefault="003A7916" w:rsidP="003A7916">
      <w:pPr>
        <w:rPr>
          <w:b/>
          <w:bCs/>
          <w:sz w:val="32"/>
          <w:szCs w:val="32"/>
          <w:u w:val="single"/>
        </w:rPr>
      </w:pPr>
      <w:r w:rsidRPr="003A7916">
        <w:rPr>
          <w:b/>
          <w:bCs/>
          <w:sz w:val="32"/>
          <w:szCs w:val="32"/>
          <w:u w:val="single"/>
        </w:rPr>
        <w:t>INITIAL PROGRAMS</w:t>
      </w:r>
    </w:p>
    <w:p w14:paraId="5258623B" w14:textId="33F5FDE7" w:rsidR="006411C4" w:rsidRPr="006411C4" w:rsidRDefault="006411C4" w:rsidP="004C0AF0">
      <w:pPr>
        <w:rPr>
          <w:b/>
          <w:bCs/>
        </w:rPr>
      </w:pPr>
      <w:r w:rsidRPr="006411C4">
        <w:rPr>
          <w:b/>
          <w:bCs/>
        </w:rPr>
        <w:t>Table 1. Employer and Stakeholder Survey</w:t>
      </w:r>
    </w:p>
    <w:p w14:paraId="1F7B383B" w14:textId="2962E783" w:rsidR="004C0AF0" w:rsidRDefault="004C0AF0" w:rsidP="004C0AF0">
      <w:r>
        <w:t>N:</w:t>
      </w:r>
      <w:r w:rsidR="000243D0">
        <w:t>32</w:t>
      </w:r>
    </w:p>
    <w:p w14:paraId="5528EADA" w14:textId="1024C41A" w:rsidR="004C0AF0" w:rsidRDefault="004C0AF0" w:rsidP="004C0AF0">
      <w:r>
        <w:t>Respondents:</w:t>
      </w:r>
      <w:r w:rsidR="000243D0">
        <w:t>1</w:t>
      </w:r>
      <w:r w:rsidR="006411C4">
        <w:t>4</w:t>
      </w:r>
    </w:p>
    <w:p w14:paraId="5FACB90F" w14:textId="747BC9DA" w:rsidR="00302B34" w:rsidRDefault="004C0AF0">
      <w:r>
        <w:t>Response Rate for 23023-2024:</w:t>
      </w:r>
      <w:r w:rsidR="000243D0">
        <w:t xml:space="preserve"> 4</w:t>
      </w:r>
      <w:r w:rsidR="006411C4">
        <w:t>3</w:t>
      </w:r>
      <w:r w:rsidR="000243D0">
        <w:t>%</w:t>
      </w:r>
    </w:p>
    <w:tbl>
      <w:tblPr>
        <w:tblStyle w:val="TableGrid"/>
        <w:tblW w:w="10368" w:type="dxa"/>
        <w:tblInd w:w="-725" w:type="dxa"/>
        <w:tblLook w:val="04A0" w:firstRow="1" w:lastRow="0" w:firstColumn="1" w:lastColumn="0" w:noHBand="0" w:noVBand="1"/>
      </w:tblPr>
      <w:tblGrid>
        <w:gridCol w:w="3325"/>
        <w:gridCol w:w="975"/>
        <w:gridCol w:w="1682"/>
        <w:gridCol w:w="1063"/>
        <w:gridCol w:w="3323"/>
      </w:tblGrid>
      <w:tr w:rsidR="00867AA1" w14:paraId="3D3D36A4" w14:textId="0991D2B9" w:rsidTr="00867AA1">
        <w:trPr>
          <w:trHeight w:val="521"/>
          <w:tblHeader/>
        </w:trPr>
        <w:tc>
          <w:tcPr>
            <w:tcW w:w="3325" w:type="dxa"/>
            <w:shd w:val="clear" w:color="auto" w:fill="D9D9D9" w:themeFill="background1" w:themeFillShade="D9"/>
          </w:tcPr>
          <w:p w14:paraId="0B62CD85" w14:textId="4204D3F6" w:rsidR="00867AA1" w:rsidRPr="004C0AF0" w:rsidRDefault="00867AA1" w:rsidP="00867AA1">
            <w:pPr>
              <w:jc w:val="center"/>
              <w:rPr>
                <w:b/>
                <w:bCs/>
              </w:rPr>
            </w:pPr>
            <w:r w:rsidRPr="004C0AF0">
              <w:rPr>
                <w:b/>
                <w:bCs/>
              </w:rPr>
              <w:t>Question</w:t>
            </w:r>
          </w:p>
          <w:p w14:paraId="7F4E47EF" w14:textId="6CEE36F5" w:rsidR="00867AA1" w:rsidRPr="004C0AF0" w:rsidRDefault="00867AA1" w:rsidP="00867AA1"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14:paraId="792AA730" w14:textId="6916EAF9" w:rsidR="00867AA1" w:rsidRPr="004C0AF0" w:rsidRDefault="00867AA1" w:rsidP="00867AA1">
            <w:pPr>
              <w:jc w:val="center"/>
              <w:rPr>
                <w:b/>
                <w:bCs/>
              </w:rPr>
            </w:pPr>
            <w:r w:rsidRPr="004C0AF0">
              <w:rPr>
                <w:b/>
                <w:bCs/>
              </w:rPr>
              <w:t>Scale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45CD6F1" w14:textId="4D88DCCD" w:rsidR="00867AA1" w:rsidRPr="004C0AF0" w:rsidRDefault="00867AA1" w:rsidP="00867AA1">
            <w:pPr>
              <w:jc w:val="center"/>
              <w:rPr>
                <w:b/>
                <w:bCs/>
              </w:rPr>
            </w:pPr>
            <w:r w:rsidRPr="004C0AF0">
              <w:rPr>
                <w:b/>
                <w:bCs/>
              </w:rPr>
              <w:t>Frequency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28AEDB28" w14:textId="7C0B053C" w:rsidR="00867AA1" w:rsidRPr="004C0AF0" w:rsidRDefault="00867AA1" w:rsidP="00867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3A4DBAA8" w14:textId="7A69A8E1" w:rsidR="00867AA1" w:rsidRDefault="00867AA1" w:rsidP="00867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Weighted Average Mean</w:t>
            </w:r>
          </w:p>
        </w:tc>
      </w:tr>
      <w:tr w:rsidR="00867AA1" w14:paraId="6E5847D1" w14:textId="52FE8DE4" w:rsidTr="00867AA1">
        <w:trPr>
          <w:trHeight w:val="521"/>
        </w:trPr>
        <w:tc>
          <w:tcPr>
            <w:tcW w:w="3325" w:type="dxa"/>
            <w:vMerge w:val="restart"/>
          </w:tcPr>
          <w:p w14:paraId="50E32364" w14:textId="29DCF800" w:rsidR="00867AA1" w:rsidRPr="004C0AF0" w:rsidRDefault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Recognize the basic developmental levels (cognitive, social, emotional, and physical) appropriate to my students.</w:t>
            </w:r>
          </w:p>
        </w:tc>
        <w:tc>
          <w:tcPr>
            <w:tcW w:w="975" w:type="dxa"/>
          </w:tcPr>
          <w:p w14:paraId="34D19C61" w14:textId="75B820A0" w:rsidR="00867AA1" w:rsidRPr="004C0AF0" w:rsidRDefault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6869020A" w14:textId="267A88DB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1F801A71" w14:textId="78E87D4B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0A9657AC" w14:textId="1029C42F" w:rsidR="00867AA1" w:rsidRDefault="00867AA1" w:rsidP="00867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867AA1" w14:paraId="2726780A" w14:textId="44AE0DEB" w:rsidTr="00867AA1">
        <w:trPr>
          <w:trHeight w:val="128"/>
        </w:trPr>
        <w:tc>
          <w:tcPr>
            <w:tcW w:w="3325" w:type="dxa"/>
            <w:vMerge/>
          </w:tcPr>
          <w:p w14:paraId="4BC820CD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79F2652" w14:textId="6588C1BB" w:rsidR="00867AA1" w:rsidRPr="004C0AF0" w:rsidRDefault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0F8E0D6E" w14:textId="45E108E8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57A5EF2E" w14:textId="1D41DF3B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6458BF32" w14:textId="77777777" w:rsidR="00867AA1" w:rsidRDefault="00867AA1">
            <w:pPr>
              <w:rPr>
                <w:sz w:val="20"/>
                <w:szCs w:val="20"/>
              </w:rPr>
            </w:pPr>
          </w:p>
        </w:tc>
      </w:tr>
      <w:tr w:rsidR="00867AA1" w14:paraId="25DF3B54" w14:textId="3BABBE4D" w:rsidTr="00867AA1">
        <w:trPr>
          <w:trHeight w:val="128"/>
        </w:trPr>
        <w:tc>
          <w:tcPr>
            <w:tcW w:w="3325" w:type="dxa"/>
            <w:vMerge/>
          </w:tcPr>
          <w:p w14:paraId="09D7D959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8B9EA46" w14:textId="19326894" w:rsidR="00867AA1" w:rsidRPr="004C0AF0" w:rsidRDefault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4F5D4915" w14:textId="651F93D5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8C999AC" w14:textId="6EE5FDF4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6B06158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</w:tr>
      <w:tr w:rsidR="00867AA1" w14:paraId="4BAFA408" w14:textId="779350D8" w:rsidTr="00867AA1">
        <w:trPr>
          <w:trHeight w:val="128"/>
        </w:trPr>
        <w:tc>
          <w:tcPr>
            <w:tcW w:w="3325" w:type="dxa"/>
            <w:vMerge/>
          </w:tcPr>
          <w:p w14:paraId="7FF3D217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7CFAE9F" w14:textId="0D30DB7C" w:rsidR="00867AA1" w:rsidRPr="004C0AF0" w:rsidRDefault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056AE3C1" w14:textId="07772D45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0B01C5B" w14:textId="084C7B92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991738A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</w:tr>
      <w:tr w:rsidR="00867AA1" w14:paraId="7B10DF3E" w14:textId="0C0A65C1" w:rsidTr="00867AA1">
        <w:trPr>
          <w:trHeight w:val="128"/>
        </w:trPr>
        <w:tc>
          <w:tcPr>
            <w:tcW w:w="3325" w:type="dxa"/>
            <w:vMerge/>
          </w:tcPr>
          <w:p w14:paraId="2C34B248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CA832CB" w14:textId="77BB4B88" w:rsidR="00867AA1" w:rsidRPr="004C0AF0" w:rsidRDefault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5BB19041" w14:textId="02107036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5F7E6DA" w14:textId="792D4250" w:rsidR="00867AA1" w:rsidRPr="004C0AF0" w:rsidRDefault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5EE50D1" w14:textId="77777777" w:rsidR="00867AA1" w:rsidRPr="004C0AF0" w:rsidRDefault="00867AA1">
            <w:pPr>
              <w:rPr>
                <w:sz w:val="20"/>
                <w:szCs w:val="20"/>
              </w:rPr>
            </w:pPr>
          </w:p>
        </w:tc>
      </w:tr>
      <w:tr w:rsidR="00867AA1" w14:paraId="47AFD046" w14:textId="229F2224" w:rsidTr="00867AA1">
        <w:trPr>
          <w:trHeight w:val="521"/>
        </w:trPr>
        <w:tc>
          <w:tcPr>
            <w:tcW w:w="3325" w:type="dxa"/>
            <w:vMerge w:val="restart"/>
          </w:tcPr>
          <w:p w14:paraId="51513573" w14:textId="1981A3FD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Plan instruction incorporating the basic theories of student development appropriate to my students.</w:t>
            </w:r>
          </w:p>
        </w:tc>
        <w:tc>
          <w:tcPr>
            <w:tcW w:w="975" w:type="dxa"/>
          </w:tcPr>
          <w:p w14:paraId="337C5438" w14:textId="33F3D5C4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43B7C135" w14:textId="6868A04F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7B7BF86D" w14:textId="74BFEECF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4DED8C1B" w14:textId="17AAE1D1" w:rsidR="00867AA1" w:rsidRPr="004C0AF0" w:rsidRDefault="00867AA1" w:rsidP="00867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867AA1" w14:paraId="544AE3F3" w14:textId="2D24B729" w:rsidTr="00867AA1">
        <w:trPr>
          <w:trHeight w:val="128"/>
        </w:trPr>
        <w:tc>
          <w:tcPr>
            <w:tcW w:w="3325" w:type="dxa"/>
            <w:vMerge/>
          </w:tcPr>
          <w:p w14:paraId="3ED5D8BC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CE86CD4" w14:textId="2C5C8FB5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6BA3D442" w14:textId="10DAE705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0712E09D" w14:textId="02396D05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74936114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54C1C509" w14:textId="55003D84" w:rsidTr="00867AA1">
        <w:trPr>
          <w:trHeight w:val="128"/>
        </w:trPr>
        <w:tc>
          <w:tcPr>
            <w:tcW w:w="3325" w:type="dxa"/>
            <w:vMerge/>
          </w:tcPr>
          <w:p w14:paraId="5817C634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31BAC6F" w14:textId="7601D284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77B2D53E" w14:textId="38DD6902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2ABB133" w14:textId="701808FE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544D789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6FD4D79C" w14:textId="3D0D496F" w:rsidTr="00867AA1">
        <w:trPr>
          <w:trHeight w:val="128"/>
        </w:trPr>
        <w:tc>
          <w:tcPr>
            <w:tcW w:w="3325" w:type="dxa"/>
            <w:vMerge/>
          </w:tcPr>
          <w:p w14:paraId="28B0C17D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FFBAAC2" w14:textId="3EF601E5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14D29FDB" w14:textId="2112426D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F4B640E" w14:textId="651DF09C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1C6F6AC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39A6ACBB" w14:textId="08F20C0A" w:rsidTr="00867AA1">
        <w:trPr>
          <w:trHeight w:val="128"/>
        </w:trPr>
        <w:tc>
          <w:tcPr>
            <w:tcW w:w="3325" w:type="dxa"/>
            <w:vMerge/>
          </w:tcPr>
          <w:p w14:paraId="5360610D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378006C" w14:textId="7EB3966A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1DB4FAC4" w14:textId="548B1B20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304E847" w14:textId="48A476A6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8C49028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01A6F081" w14:textId="37DB3509" w:rsidTr="00867AA1">
        <w:trPr>
          <w:trHeight w:val="521"/>
        </w:trPr>
        <w:tc>
          <w:tcPr>
            <w:tcW w:w="3325" w:type="dxa"/>
            <w:vMerge w:val="restart"/>
          </w:tcPr>
          <w:p w14:paraId="4A3D6477" w14:textId="0FA22C73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Deliver instruction incorporating the basic theories of student development appropriate to my students.</w:t>
            </w:r>
          </w:p>
        </w:tc>
        <w:tc>
          <w:tcPr>
            <w:tcW w:w="975" w:type="dxa"/>
          </w:tcPr>
          <w:p w14:paraId="3043FD9A" w14:textId="52DB9D6B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3B64C4A7" w14:textId="1768557C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23D90DFE" w14:textId="22B75BD4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6F8E6053" w14:textId="1A6F7C6B" w:rsidR="00867AA1" w:rsidRPr="004C0AF0" w:rsidRDefault="00867AA1" w:rsidP="00867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867AA1" w14:paraId="6B4340F7" w14:textId="441249FC" w:rsidTr="00867AA1">
        <w:trPr>
          <w:trHeight w:val="128"/>
        </w:trPr>
        <w:tc>
          <w:tcPr>
            <w:tcW w:w="3325" w:type="dxa"/>
            <w:vMerge/>
          </w:tcPr>
          <w:p w14:paraId="7C6529BA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FFEAC7F" w14:textId="4E33051C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782C671D" w14:textId="18A43A9C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5A7CC1B7" w14:textId="6F4A9041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0CAD2FE0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3F5576DA" w14:textId="6B126A5B" w:rsidTr="00867AA1">
        <w:trPr>
          <w:trHeight w:val="128"/>
        </w:trPr>
        <w:tc>
          <w:tcPr>
            <w:tcW w:w="3325" w:type="dxa"/>
            <w:vMerge/>
          </w:tcPr>
          <w:p w14:paraId="0E202FC8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3D5BC70" w14:textId="1657EAF3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9AAD1AE" w14:textId="6F692DDD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93AD481" w14:textId="1A8D0F51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C8717ED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46CAD706" w14:textId="25ADA41C" w:rsidTr="00867AA1">
        <w:trPr>
          <w:trHeight w:val="128"/>
        </w:trPr>
        <w:tc>
          <w:tcPr>
            <w:tcW w:w="3325" w:type="dxa"/>
            <w:vMerge/>
          </w:tcPr>
          <w:p w14:paraId="4CBD4D28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545C7B5" w14:textId="45DD35B5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310B2BDE" w14:textId="31116428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49EB792" w14:textId="30915A16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17D84D1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23E01DA3" w14:textId="175CF3B6" w:rsidTr="00867AA1">
        <w:trPr>
          <w:trHeight w:val="128"/>
        </w:trPr>
        <w:tc>
          <w:tcPr>
            <w:tcW w:w="3325" w:type="dxa"/>
            <w:vMerge/>
          </w:tcPr>
          <w:p w14:paraId="6EA7D699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7E09F1F" w14:textId="52623AE4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3F4545B3" w14:textId="033C2987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F8FAAE8" w14:textId="5339D8A8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3FE3FEB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2AF7AE7E" w14:textId="2BE6FA0E" w:rsidTr="00867AA1">
        <w:trPr>
          <w:trHeight w:val="521"/>
        </w:trPr>
        <w:tc>
          <w:tcPr>
            <w:tcW w:w="3325" w:type="dxa"/>
            <w:vMerge w:val="restart"/>
          </w:tcPr>
          <w:p w14:paraId="67DDCAA8" w14:textId="5BD7F698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Develop and manage a collaborative classroom in which all students have ownership.</w:t>
            </w:r>
          </w:p>
        </w:tc>
        <w:tc>
          <w:tcPr>
            <w:tcW w:w="975" w:type="dxa"/>
          </w:tcPr>
          <w:p w14:paraId="42B48412" w14:textId="045141B6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223B75BE" w14:textId="59E52664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5E20AD46" w14:textId="0C20D9BF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5713C333" w14:textId="366F6E6F" w:rsidR="00867AA1" w:rsidRPr="004C0AF0" w:rsidRDefault="00867AA1" w:rsidP="00867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867AA1" w14:paraId="11C1C0B1" w14:textId="2C346CBF" w:rsidTr="00867AA1">
        <w:trPr>
          <w:trHeight w:val="128"/>
        </w:trPr>
        <w:tc>
          <w:tcPr>
            <w:tcW w:w="3325" w:type="dxa"/>
            <w:vMerge/>
          </w:tcPr>
          <w:p w14:paraId="7AEDEE16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4D3CBCA" w14:textId="3C529791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1C3DB95C" w14:textId="46FEBD6B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06FCC203" w14:textId="634E2D2E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723CA078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0DD5547F" w14:textId="1AE50791" w:rsidTr="00867AA1">
        <w:trPr>
          <w:trHeight w:val="128"/>
        </w:trPr>
        <w:tc>
          <w:tcPr>
            <w:tcW w:w="3325" w:type="dxa"/>
            <w:vMerge/>
          </w:tcPr>
          <w:p w14:paraId="5109F5CE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627BFD3" w14:textId="478D7536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DF6A8EA" w14:textId="35B58BB6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ABAF9BE" w14:textId="492831C6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F6015C6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4E20DD68" w14:textId="04302D71" w:rsidTr="00867AA1">
        <w:trPr>
          <w:trHeight w:val="128"/>
        </w:trPr>
        <w:tc>
          <w:tcPr>
            <w:tcW w:w="3325" w:type="dxa"/>
            <w:vMerge/>
          </w:tcPr>
          <w:p w14:paraId="4C1746CE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4042F4B" w14:textId="18D662CD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1F971DA6" w14:textId="10BD96CB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3593523" w14:textId="260A60A2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74BF9BA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13B859C2" w14:textId="48B83ED2" w:rsidTr="00867AA1">
        <w:trPr>
          <w:trHeight w:val="128"/>
        </w:trPr>
        <w:tc>
          <w:tcPr>
            <w:tcW w:w="3325" w:type="dxa"/>
            <w:vMerge/>
          </w:tcPr>
          <w:p w14:paraId="5DDAB0E7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9C16AC1" w14:textId="7398FF34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7C2949F9" w14:textId="544E9CC5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707C9D2" w14:textId="7729E94F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F4EC77E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1C31F567" w14:textId="6C48185E" w:rsidTr="00867AA1">
        <w:trPr>
          <w:trHeight w:val="521"/>
        </w:trPr>
        <w:tc>
          <w:tcPr>
            <w:tcW w:w="3325" w:type="dxa"/>
            <w:vMerge w:val="restart"/>
          </w:tcPr>
          <w:p w14:paraId="22582093" w14:textId="65AF5E65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Implement effective classroom management strategies and procedures in all school areas.</w:t>
            </w:r>
          </w:p>
        </w:tc>
        <w:tc>
          <w:tcPr>
            <w:tcW w:w="975" w:type="dxa"/>
          </w:tcPr>
          <w:p w14:paraId="29E66A9D" w14:textId="1D1A52DC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0794E041" w14:textId="072EE34B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756BE192" w14:textId="6EF64D0C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24DBC80F" w14:textId="5CC24C23" w:rsidR="00867AA1" w:rsidRPr="004C0AF0" w:rsidRDefault="00867AA1" w:rsidP="00867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867AA1" w14:paraId="58237B6B" w14:textId="1E96AF4F" w:rsidTr="00867AA1">
        <w:trPr>
          <w:trHeight w:val="128"/>
        </w:trPr>
        <w:tc>
          <w:tcPr>
            <w:tcW w:w="3325" w:type="dxa"/>
            <w:vMerge/>
          </w:tcPr>
          <w:p w14:paraId="43A02C70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2D58B1E" w14:textId="15E97CAB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0546F437" w14:textId="2CD26447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0E138E44" w14:textId="79F6ABEF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15D02499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6A0C9670" w14:textId="6D18AC37" w:rsidTr="00867AA1">
        <w:trPr>
          <w:trHeight w:val="128"/>
        </w:trPr>
        <w:tc>
          <w:tcPr>
            <w:tcW w:w="3325" w:type="dxa"/>
            <w:vMerge/>
          </w:tcPr>
          <w:p w14:paraId="6442A2CB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B6C274D" w14:textId="39606F2F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2F2CA1D8" w14:textId="1E5DBBD5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E49B275" w14:textId="56AFD194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3323" w:type="dxa"/>
            <w:vMerge/>
          </w:tcPr>
          <w:p w14:paraId="6693A161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4E444EE0" w14:textId="48A2F98D" w:rsidTr="00867AA1">
        <w:trPr>
          <w:trHeight w:val="128"/>
        </w:trPr>
        <w:tc>
          <w:tcPr>
            <w:tcW w:w="3325" w:type="dxa"/>
            <w:vMerge/>
          </w:tcPr>
          <w:p w14:paraId="7FF4252B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442E4B2" w14:textId="4396275B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254C6718" w14:textId="0CFB8B29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F1BC2CE" w14:textId="3207F235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F4C84F8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67AA1" w14:paraId="2955FE4C" w14:textId="2595E368" w:rsidTr="00867AA1">
        <w:trPr>
          <w:trHeight w:val="128"/>
        </w:trPr>
        <w:tc>
          <w:tcPr>
            <w:tcW w:w="3325" w:type="dxa"/>
            <w:vMerge/>
          </w:tcPr>
          <w:p w14:paraId="2D92CC9B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3C018FE" w14:textId="72709A42" w:rsidR="00867AA1" w:rsidRPr="004C0AF0" w:rsidRDefault="00867AA1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B8BBB71" w14:textId="291660E3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AA29892" w14:textId="75E3B41E" w:rsidR="00867AA1" w:rsidRPr="004C0AF0" w:rsidRDefault="00867AA1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241C0EF" w14:textId="77777777" w:rsidR="00867AA1" w:rsidRPr="004C0AF0" w:rsidRDefault="00867AA1" w:rsidP="00867AA1">
            <w:pPr>
              <w:rPr>
                <w:sz w:val="20"/>
                <w:szCs w:val="20"/>
              </w:rPr>
            </w:pPr>
          </w:p>
        </w:tc>
      </w:tr>
      <w:tr w:rsidR="00890007" w14:paraId="7AC8DEBA" w14:textId="2F93547C" w:rsidTr="00867AA1">
        <w:trPr>
          <w:trHeight w:val="521"/>
        </w:trPr>
        <w:tc>
          <w:tcPr>
            <w:tcW w:w="3325" w:type="dxa"/>
            <w:vMerge w:val="restart"/>
          </w:tcPr>
          <w:p w14:paraId="7C6393E9" w14:textId="24113F38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Understand how individual differences and diverse cultures impact student learning and classroom environments and use that information to design and deliver instruction.</w:t>
            </w:r>
          </w:p>
          <w:p w14:paraId="63098399" w14:textId="77777777" w:rsidR="00890007" w:rsidRPr="004C0AF0" w:rsidRDefault="00890007" w:rsidP="00867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F0A6430" w14:textId="62FBB198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4CB27CF3" w14:textId="3E187F22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76704553" w14:textId="27D55BB1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421CF3B6" w14:textId="343C11F1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890007" w14:paraId="7CCE9ED5" w14:textId="6BBE75B7" w:rsidTr="00867AA1">
        <w:trPr>
          <w:trHeight w:val="128"/>
        </w:trPr>
        <w:tc>
          <w:tcPr>
            <w:tcW w:w="3325" w:type="dxa"/>
            <w:vMerge/>
          </w:tcPr>
          <w:p w14:paraId="071577D7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DA326BB" w14:textId="6CD8FD44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5711B38A" w14:textId="4CD205D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5D21ACA4" w14:textId="11F062E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04B6DD3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B72A552" w14:textId="7650C0C5" w:rsidTr="00867AA1">
        <w:trPr>
          <w:trHeight w:val="128"/>
        </w:trPr>
        <w:tc>
          <w:tcPr>
            <w:tcW w:w="3325" w:type="dxa"/>
            <w:vMerge/>
          </w:tcPr>
          <w:p w14:paraId="1DB03CF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20165E" w14:textId="5B790CDE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2306DBEF" w14:textId="3036929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93013C0" w14:textId="4E0EFEE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3003E3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F996274" w14:textId="0B5F1574" w:rsidTr="00867AA1">
        <w:trPr>
          <w:trHeight w:val="128"/>
        </w:trPr>
        <w:tc>
          <w:tcPr>
            <w:tcW w:w="3325" w:type="dxa"/>
            <w:vMerge/>
          </w:tcPr>
          <w:p w14:paraId="383D17C7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AC5F0BB" w14:textId="4DEF8188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36B0FBB1" w14:textId="38A3BA39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EB49343" w14:textId="3054B1B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9C6BE55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031B83C0" w14:textId="3880AFC0" w:rsidTr="00867AA1">
        <w:trPr>
          <w:trHeight w:val="128"/>
        </w:trPr>
        <w:tc>
          <w:tcPr>
            <w:tcW w:w="3325" w:type="dxa"/>
            <w:vMerge/>
          </w:tcPr>
          <w:p w14:paraId="3A62EC6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0134957" w14:textId="784912E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7EF14AFF" w14:textId="7C2BFC16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9D701EA" w14:textId="3C337BB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BE32FAB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CB99D6C" w14:textId="15A88193" w:rsidTr="00867AA1">
        <w:trPr>
          <w:trHeight w:val="521"/>
        </w:trPr>
        <w:tc>
          <w:tcPr>
            <w:tcW w:w="3325" w:type="dxa"/>
            <w:vMerge w:val="restart"/>
          </w:tcPr>
          <w:p w14:paraId="5199FD6B" w14:textId="10228421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differing perspectives to engage learners in critical thinking, creativity, and collaborative problem solving related to real world applications.</w:t>
            </w:r>
          </w:p>
        </w:tc>
        <w:tc>
          <w:tcPr>
            <w:tcW w:w="975" w:type="dxa"/>
          </w:tcPr>
          <w:p w14:paraId="1B9BD335" w14:textId="5BD0F69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440260DC" w14:textId="7F891B6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2A4AB223" w14:textId="481405C4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7C7F9EB1" w14:textId="2A769718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</w:tr>
      <w:tr w:rsidR="00890007" w14:paraId="50CB09EC" w14:textId="46F7F8A4" w:rsidTr="00867AA1">
        <w:trPr>
          <w:trHeight w:val="128"/>
        </w:trPr>
        <w:tc>
          <w:tcPr>
            <w:tcW w:w="3325" w:type="dxa"/>
            <w:vMerge/>
          </w:tcPr>
          <w:p w14:paraId="37D918BE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E970911" w14:textId="7A908958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23439510" w14:textId="49ECF18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72BA5004" w14:textId="5825029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320A8DA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6583F1E4" w14:textId="59E95D51" w:rsidTr="00867AA1">
        <w:trPr>
          <w:trHeight w:val="128"/>
        </w:trPr>
        <w:tc>
          <w:tcPr>
            <w:tcW w:w="3325" w:type="dxa"/>
            <w:vMerge/>
          </w:tcPr>
          <w:p w14:paraId="184883FE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0FC7846" w14:textId="15F1DF4B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609ED677" w14:textId="21FA50A9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896868B" w14:textId="1EE28114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8ADCCDB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CC05376" w14:textId="6E98E4FE" w:rsidTr="00867AA1">
        <w:trPr>
          <w:trHeight w:val="128"/>
        </w:trPr>
        <w:tc>
          <w:tcPr>
            <w:tcW w:w="3325" w:type="dxa"/>
            <w:vMerge/>
          </w:tcPr>
          <w:p w14:paraId="11E3A1DB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4C502DB" w14:textId="7B10107E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750B8384" w14:textId="1AF538F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5C157BD" w14:textId="727EA4A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A95D2A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B4A387C" w14:textId="60BECCD8" w:rsidTr="00867AA1">
        <w:trPr>
          <w:trHeight w:val="128"/>
        </w:trPr>
        <w:tc>
          <w:tcPr>
            <w:tcW w:w="3325" w:type="dxa"/>
            <w:vMerge/>
          </w:tcPr>
          <w:p w14:paraId="194E8C91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5736114" w14:textId="3255A038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6602444" w14:textId="4C971FD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15C230B" w14:textId="7F7F399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2C570A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4F7940" w14:paraId="1BFA9F38" w14:textId="3B7EBB7D" w:rsidTr="00867AA1">
        <w:trPr>
          <w:trHeight w:val="521"/>
        </w:trPr>
        <w:tc>
          <w:tcPr>
            <w:tcW w:w="3325" w:type="dxa"/>
            <w:vMerge w:val="restart"/>
          </w:tcPr>
          <w:p w14:paraId="0965A552" w14:textId="64865256" w:rsidR="004F7940" w:rsidRPr="004C0AF0" w:rsidRDefault="004F7940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Plan and deliver differentiated instruction using a wide range of evidence-based instructional strategies, resources, and technological tools to meet the diverse learning needs of GIFTED STUDENTS.</w:t>
            </w:r>
          </w:p>
        </w:tc>
        <w:tc>
          <w:tcPr>
            <w:tcW w:w="975" w:type="dxa"/>
          </w:tcPr>
          <w:p w14:paraId="1B83FE14" w14:textId="04452ADF" w:rsidR="004F7940" w:rsidRPr="004C0AF0" w:rsidRDefault="004F7940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31B6FD17" w14:textId="228F35CF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14:paraId="54181B32" w14:textId="47F14AF3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21.43</w:t>
            </w:r>
          </w:p>
        </w:tc>
        <w:tc>
          <w:tcPr>
            <w:tcW w:w="3323" w:type="dxa"/>
            <w:vMerge w:val="restart"/>
          </w:tcPr>
          <w:p w14:paraId="07EB6C93" w14:textId="0608B6D5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</w:tr>
      <w:tr w:rsidR="004F7940" w14:paraId="013AAD5F" w14:textId="6DB105C9" w:rsidTr="00867AA1">
        <w:trPr>
          <w:trHeight w:val="128"/>
        </w:trPr>
        <w:tc>
          <w:tcPr>
            <w:tcW w:w="3325" w:type="dxa"/>
            <w:vMerge/>
          </w:tcPr>
          <w:p w14:paraId="78BAED8C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6381BA1" w14:textId="6C8A5672" w:rsidR="004F7940" w:rsidRPr="004C0AF0" w:rsidRDefault="004F7940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2188CE6D" w14:textId="6B10019D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1863E465" w14:textId="171E6B3F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3B37EDAD" w14:textId="1EA6F4C4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</w:tr>
      <w:tr w:rsidR="004F7940" w14:paraId="07FF3987" w14:textId="6BA5D0D9" w:rsidTr="00867AA1">
        <w:trPr>
          <w:trHeight w:val="128"/>
        </w:trPr>
        <w:tc>
          <w:tcPr>
            <w:tcW w:w="3325" w:type="dxa"/>
            <w:vMerge/>
          </w:tcPr>
          <w:p w14:paraId="4319CD69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FE9FBF4" w14:textId="12233E6A" w:rsidR="004F7940" w:rsidRPr="004C0AF0" w:rsidRDefault="004F7940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5E739788" w14:textId="601AE5CF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38918B9" w14:textId="05051AE5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34A0E37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</w:tr>
      <w:tr w:rsidR="004F7940" w14:paraId="47167109" w14:textId="5B1037B5" w:rsidTr="00867AA1">
        <w:trPr>
          <w:trHeight w:val="128"/>
        </w:trPr>
        <w:tc>
          <w:tcPr>
            <w:tcW w:w="3325" w:type="dxa"/>
            <w:vMerge/>
          </w:tcPr>
          <w:p w14:paraId="654E9462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29F511D" w14:textId="6D1E2AAB" w:rsidR="004F7940" w:rsidRPr="004C0AF0" w:rsidRDefault="004F7940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04F79364" w14:textId="02EF271F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8DE0C3E" w14:textId="2FE56FDA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83611E5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</w:tr>
      <w:tr w:rsidR="004F7940" w14:paraId="2468298A" w14:textId="6D592A52" w:rsidTr="00867AA1">
        <w:trPr>
          <w:trHeight w:val="128"/>
        </w:trPr>
        <w:tc>
          <w:tcPr>
            <w:tcW w:w="3325" w:type="dxa"/>
            <w:vMerge/>
          </w:tcPr>
          <w:p w14:paraId="42FB2FD9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9677FE8" w14:textId="3957CADF" w:rsidR="004F7940" w:rsidRPr="004C0AF0" w:rsidRDefault="004F7940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52A2CC95" w14:textId="2BBC7979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14:paraId="4A8F6025" w14:textId="0ED09CD5" w:rsidR="004F7940" w:rsidRPr="004C0AF0" w:rsidRDefault="004F7940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</w:t>
            </w:r>
          </w:p>
        </w:tc>
        <w:tc>
          <w:tcPr>
            <w:tcW w:w="3323" w:type="dxa"/>
            <w:vMerge/>
          </w:tcPr>
          <w:p w14:paraId="10B98B78" w14:textId="77777777" w:rsidR="004F7940" w:rsidRPr="004C0AF0" w:rsidRDefault="004F7940" w:rsidP="00867AA1">
            <w:pPr>
              <w:rPr>
                <w:sz w:val="20"/>
                <w:szCs w:val="20"/>
              </w:rPr>
            </w:pPr>
          </w:p>
        </w:tc>
      </w:tr>
      <w:tr w:rsidR="00890007" w14:paraId="2E62E992" w14:textId="392841DA" w:rsidTr="00867AA1">
        <w:trPr>
          <w:trHeight w:val="128"/>
        </w:trPr>
        <w:tc>
          <w:tcPr>
            <w:tcW w:w="3325" w:type="dxa"/>
            <w:vMerge w:val="restart"/>
          </w:tcPr>
          <w:p w14:paraId="4B0E5F42" w14:textId="3BDCC9B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Plan and deliver differentiated instruction using a wide range of evidence-based instructional strategies, resources, and technological tools to meet the diverse learning needs of STUDENTS WITH DISABILITIES.</w:t>
            </w:r>
          </w:p>
        </w:tc>
        <w:tc>
          <w:tcPr>
            <w:tcW w:w="975" w:type="dxa"/>
          </w:tcPr>
          <w:p w14:paraId="016955CD" w14:textId="0170C84E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410D3F63" w14:textId="4BD657B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34458F5C" w14:textId="1F1A099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58731811" w14:textId="2D3B666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</w:p>
        </w:tc>
      </w:tr>
      <w:tr w:rsidR="00890007" w14:paraId="220E0217" w14:textId="526F3624" w:rsidTr="00867AA1">
        <w:trPr>
          <w:trHeight w:val="128"/>
        </w:trPr>
        <w:tc>
          <w:tcPr>
            <w:tcW w:w="3325" w:type="dxa"/>
            <w:vMerge/>
          </w:tcPr>
          <w:p w14:paraId="23A74701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35BB758" w14:textId="5EC0FD33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50959DD5" w14:textId="78F0B5E3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16D4DFAE" w14:textId="15E20B1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0F7CE77C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6C66414" w14:textId="45C942CF" w:rsidTr="00867AA1">
        <w:trPr>
          <w:trHeight w:val="128"/>
        </w:trPr>
        <w:tc>
          <w:tcPr>
            <w:tcW w:w="3325" w:type="dxa"/>
            <w:vMerge/>
          </w:tcPr>
          <w:p w14:paraId="0E72F723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B7FB7D4" w14:textId="2CBE757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1DBC301C" w14:textId="457EC99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14:paraId="578E71D2" w14:textId="5C89DFE2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3323" w:type="dxa"/>
            <w:vMerge/>
          </w:tcPr>
          <w:p w14:paraId="5514D2F8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2FF86508" w14:textId="1AEE50C8" w:rsidTr="00867AA1">
        <w:trPr>
          <w:trHeight w:val="128"/>
        </w:trPr>
        <w:tc>
          <w:tcPr>
            <w:tcW w:w="3325" w:type="dxa"/>
            <w:vMerge/>
          </w:tcPr>
          <w:p w14:paraId="33FA57F7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60D6C95" w14:textId="21ACC5F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6C0B5F67" w14:textId="2C077C2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B57D301" w14:textId="305ED5C4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39DD695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BA78EAE" w14:textId="193DE860" w:rsidTr="00867AA1">
        <w:trPr>
          <w:trHeight w:val="128"/>
        </w:trPr>
        <w:tc>
          <w:tcPr>
            <w:tcW w:w="3325" w:type="dxa"/>
            <w:vMerge/>
          </w:tcPr>
          <w:p w14:paraId="6748A5FE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914E30D" w14:textId="7C33AB5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1576B7F" w14:textId="36326152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1C3D80D" w14:textId="413B92E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70860F8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0A78383D" w14:textId="177D0FD8" w:rsidTr="00867AA1">
        <w:trPr>
          <w:trHeight w:val="128"/>
        </w:trPr>
        <w:tc>
          <w:tcPr>
            <w:tcW w:w="3325" w:type="dxa"/>
            <w:vMerge w:val="restart"/>
          </w:tcPr>
          <w:p w14:paraId="26196DB3" w14:textId="24C246F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Plan and deliver differentiated instruction using a wide range of evidence-based instructional strategies, resources, and technological tools to meet the diverse learning needs of ENGLISH LANGUAGE LEARNERS.</w:t>
            </w:r>
          </w:p>
        </w:tc>
        <w:tc>
          <w:tcPr>
            <w:tcW w:w="975" w:type="dxa"/>
          </w:tcPr>
          <w:p w14:paraId="38922041" w14:textId="51E7094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8EC283E" w14:textId="5AD44D4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14:paraId="76D0A910" w14:textId="1E5EF99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21.43</w:t>
            </w:r>
          </w:p>
        </w:tc>
        <w:tc>
          <w:tcPr>
            <w:tcW w:w="3323" w:type="dxa"/>
            <w:vMerge w:val="restart"/>
          </w:tcPr>
          <w:p w14:paraId="33D58DC9" w14:textId="1F9969F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</w:t>
            </w:r>
          </w:p>
        </w:tc>
      </w:tr>
      <w:tr w:rsidR="00890007" w14:paraId="75411382" w14:textId="22AD3A54" w:rsidTr="00867AA1">
        <w:trPr>
          <w:trHeight w:val="128"/>
        </w:trPr>
        <w:tc>
          <w:tcPr>
            <w:tcW w:w="3325" w:type="dxa"/>
            <w:vMerge/>
          </w:tcPr>
          <w:p w14:paraId="4112412B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45AF39F" w14:textId="275C20AB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60411545" w14:textId="1DA601D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3BD9D14E" w14:textId="42D8FF6E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6AA367F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3C515DA" w14:textId="19D8DC41" w:rsidTr="00867AA1">
        <w:trPr>
          <w:trHeight w:val="128"/>
        </w:trPr>
        <w:tc>
          <w:tcPr>
            <w:tcW w:w="3325" w:type="dxa"/>
            <w:vMerge/>
          </w:tcPr>
          <w:p w14:paraId="5C964A27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CA7919D" w14:textId="145E103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1389E68A" w14:textId="04A1C63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C5DFFF2" w14:textId="19CBEE9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F867BD0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408244F1" w14:textId="55489801" w:rsidTr="00867AA1">
        <w:trPr>
          <w:trHeight w:val="128"/>
        </w:trPr>
        <w:tc>
          <w:tcPr>
            <w:tcW w:w="3325" w:type="dxa"/>
            <w:vMerge/>
          </w:tcPr>
          <w:p w14:paraId="2AE41780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B665209" w14:textId="77A114D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6F65D026" w14:textId="4D3ED4E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FEF3A71" w14:textId="3F8DB3B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CFC361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112BEFE" w14:textId="52B4782F" w:rsidTr="00867AA1">
        <w:trPr>
          <w:trHeight w:val="128"/>
        </w:trPr>
        <w:tc>
          <w:tcPr>
            <w:tcW w:w="3325" w:type="dxa"/>
            <w:vMerge/>
          </w:tcPr>
          <w:p w14:paraId="609BA877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E9AD20B" w14:textId="79A9C73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478D0A8" w14:textId="7E7B358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14:paraId="49E97CA5" w14:textId="7EB6F4A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21.43</w:t>
            </w:r>
          </w:p>
        </w:tc>
        <w:tc>
          <w:tcPr>
            <w:tcW w:w="3323" w:type="dxa"/>
            <w:vMerge/>
          </w:tcPr>
          <w:p w14:paraId="70737CC3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4305A976" w14:textId="19862EF1" w:rsidTr="00867AA1">
        <w:trPr>
          <w:trHeight w:val="128"/>
        </w:trPr>
        <w:tc>
          <w:tcPr>
            <w:tcW w:w="3325" w:type="dxa"/>
            <w:vMerge w:val="restart"/>
          </w:tcPr>
          <w:p w14:paraId="1735C0C3" w14:textId="144CA361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Plan and deliver differentiated instruction using a wide range of evidence-based instructional strategies, resources, and technological tools to meet the diverse learning needs of AT-RISK STUDENTS.</w:t>
            </w:r>
          </w:p>
        </w:tc>
        <w:tc>
          <w:tcPr>
            <w:tcW w:w="975" w:type="dxa"/>
          </w:tcPr>
          <w:p w14:paraId="0430ABF2" w14:textId="02B98EEA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A4111BE" w14:textId="5B83658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0D529406" w14:textId="3B9565F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4BC38ED2" w14:textId="5D92EAC4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</w:tr>
      <w:tr w:rsidR="00890007" w14:paraId="3A050A22" w14:textId="284ADBC4" w:rsidTr="00867AA1">
        <w:trPr>
          <w:trHeight w:val="128"/>
        </w:trPr>
        <w:tc>
          <w:tcPr>
            <w:tcW w:w="3325" w:type="dxa"/>
            <w:vMerge/>
          </w:tcPr>
          <w:p w14:paraId="4B42EB6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14CEE6F" w14:textId="23AC5637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5F63FE60" w14:textId="5ADBA1D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1A2291DA" w14:textId="00803238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5ADDC0FF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302DAF8" w14:textId="0841EBD4" w:rsidTr="00867AA1">
        <w:trPr>
          <w:trHeight w:val="128"/>
        </w:trPr>
        <w:tc>
          <w:tcPr>
            <w:tcW w:w="3325" w:type="dxa"/>
            <w:vMerge/>
          </w:tcPr>
          <w:p w14:paraId="6E6297C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765E744" w14:textId="25744018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7B65EF3F" w14:textId="36DDC513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0983209" w14:textId="511349E9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400DAC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962B31B" w14:textId="0FD648C2" w:rsidTr="00867AA1">
        <w:trPr>
          <w:trHeight w:val="128"/>
        </w:trPr>
        <w:tc>
          <w:tcPr>
            <w:tcW w:w="3325" w:type="dxa"/>
            <w:vMerge/>
          </w:tcPr>
          <w:p w14:paraId="6F9706F3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FF29496" w14:textId="77CBA777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683AFF27" w14:textId="74DE344E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A5B7201" w14:textId="6C0758FE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AB1F7FF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86621D9" w14:textId="0883A9FD" w:rsidTr="00867AA1">
        <w:trPr>
          <w:trHeight w:val="128"/>
        </w:trPr>
        <w:tc>
          <w:tcPr>
            <w:tcW w:w="3325" w:type="dxa"/>
            <w:vMerge/>
          </w:tcPr>
          <w:p w14:paraId="5A7E1721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24A44CD" w14:textId="5AE47CC3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63E30F5" w14:textId="0B897C5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AE90197" w14:textId="70EDFC69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E1CF2CD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20B421ED" w14:textId="779B7C89" w:rsidTr="00867AA1">
        <w:trPr>
          <w:trHeight w:val="128"/>
        </w:trPr>
        <w:tc>
          <w:tcPr>
            <w:tcW w:w="3325" w:type="dxa"/>
            <w:vMerge w:val="restart"/>
          </w:tcPr>
          <w:p w14:paraId="412D50BB" w14:textId="3AB96693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 xml:space="preserve">Use technological tools and a variety of communication strategies </w:t>
            </w:r>
            <w:r w:rsidRPr="004C0AF0">
              <w:rPr>
                <w:sz w:val="20"/>
                <w:szCs w:val="20"/>
              </w:rPr>
              <w:lastRenderedPageBreak/>
              <w:t>to build communities that engage learners.</w:t>
            </w:r>
          </w:p>
        </w:tc>
        <w:tc>
          <w:tcPr>
            <w:tcW w:w="975" w:type="dxa"/>
          </w:tcPr>
          <w:p w14:paraId="027EFA0B" w14:textId="63FC8154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682" w:type="dxa"/>
          </w:tcPr>
          <w:p w14:paraId="5C4B1EE2" w14:textId="684554A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48ECA85C" w14:textId="58E64343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23057A59" w14:textId="0E439E0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890007" w14:paraId="3A77AFB1" w14:textId="2433756F" w:rsidTr="00867AA1">
        <w:trPr>
          <w:trHeight w:val="128"/>
        </w:trPr>
        <w:tc>
          <w:tcPr>
            <w:tcW w:w="3325" w:type="dxa"/>
            <w:vMerge/>
          </w:tcPr>
          <w:p w14:paraId="398655FE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19DC364" w14:textId="68FA5EB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4C5DD687" w14:textId="46CDFA7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46FBD4FB" w14:textId="2612F09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652CF9A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0E70BB5" w14:textId="0971EC03" w:rsidTr="00867AA1">
        <w:trPr>
          <w:trHeight w:val="128"/>
        </w:trPr>
        <w:tc>
          <w:tcPr>
            <w:tcW w:w="3325" w:type="dxa"/>
            <w:vMerge/>
          </w:tcPr>
          <w:p w14:paraId="1C9BF58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627799D" w14:textId="68114FBA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537144A4" w14:textId="670D7E1E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B6321CB" w14:textId="3FA5BD62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277E3FD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025EE3B" w14:textId="7C7243E3" w:rsidTr="00867AA1">
        <w:trPr>
          <w:trHeight w:val="128"/>
        </w:trPr>
        <w:tc>
          <w:tcPr>
            <w:tcW w:w="3325" w:type="dxa"/>
            <w:vMerge/>
          </w:tcPr>
          <w:p w14:paraId="0AB8D8E7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065C798" w14:textId="7B2C6EF4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0BA6FC78" w14:textId="0BAC202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03050F3" w14:textId="545F263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6A359B8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4EAA85E" w14:textId="03B5C43C" w:rsidTr="00867AA1">
        <w:trPr>
          <w:trHeight w:val="128"/>
        </w:trPr>
        <w:tc>
          <w:tcPr>
            <w:tcW w:w="3325" w:type="dxa"/>
            <w:vMerge/>
          </w:tcPr>
          <w:p w14:paraId="7A314E15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08D772F" w14:textId="72A9856B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5E223424" w14:textId="658093D1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13742C3" w14:textId="614A5FC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F35E3D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65C5123D" w14:textId="0172E290" w:rsidTr="00867AA1">
        <w:trPr>
          <w:trHeight w:val="128"/>
        </w:trPr>
        <w:tc>
          <w:tcPr>
            <w:tcW w:w="3325" w:type="dxa"/>
            <w:vMerge w:val="restart"/>
          </w:tcPr>
          <w:p w14:paraId="0949E961" w14:textId="552A2A7F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 Recognize student misconceptions and create experiences to build accurate conceptual understandings.</w:t>
            </w:r>
          </w:p>
        </w:tc>
        <w:tc>
          <w:tcPr>
            <w:tcW w:w="975" w:type="dxa"/>
          </w:tcPr>
          <w:p w14:paraId="738AEFCC" w14:textId="318B97FA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341E62D7" w14:textId="5311DC9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0CC2A428" w14:textId="59BBAF26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2F6A62FD" w14:textId="18029CFC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</w:tr>
      <w:tr w:rsidR="00890007" w14:paraId="0A865E76" w14:textId="1F6451FD" w:rsidTr="00867AA1">
        <w:trPr>
          <w:trHeight w:val="128"/>
        </w:trPr>
        <w:tc>
          <w:tcPr>
            <w:tcW w:w="3325" w:type="dxa"/>
            <w:vMerge/>
          </w:tcPr>
          <w:p w14:paraId="54598EE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ACBADC7" w14:textId="535229D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42D662D1" w14:textId="6F485E3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3599B641" w14:textId="1429F08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66AA203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25497BF5" w14:textId="27A333F1" w:rsidTr="00867AA1">
        <w:trPr>
          <w:trHeight w:val="128"/>
        </w:trPr>
        <w:tc>
          <w:tcPr>
            <w:tcW w:w="3325" w:type="dxa"/>
            <w:vMerge/>
          </w:tcPr>
          <w:p w14:paraId="5FE27A5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E7BE1D4" w14:textId="121CC72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4193386A" w14:textId="4653BAF3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7E80F67" w14:textId="27FE0A78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B0C5EB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EC20BCE" w14:textId="6499AAB4" w:rsidTr="00867AA1">
        <w:trPr>
          <w:trHeight w:val="128"/>
        </w:trPr>
        <w:tc>
          <w:tcPr>
            <w:tcW w:w="3325" w:type="dxa"/>
            <w:vMerge/>
          </w:tcPr>
          <w:p w14:paraId="0F25340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148E794" w14:textId="7511AC30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04E8CABF" w14:textId="1537DB11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1B6BAC7" w14:textId="57E46EB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636A5A3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DAE9DC3" w14:textId="297D4DC9" w:rsidTr="00867AA1">
        <w:trPr>
          <w:trHeight w:val="128"/>
        </w:trPr>
        <w:tc>
          <w:tcPr>
            <w:tcW w:w="3325" w:type="dxa"/>
            <w:vMerge/>
          </w:tcPr>
          <w:p w14:paraId="354BC22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664A76A" w14:textId="4207990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4E776566" w14:textId="1ADBC60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579D65E" w14:textId="71793DF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71DDD5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15331644" w14:textId="5FC0BA07" w:rsidTr="00867AA1">
        <w:trPr>
          <w:trHeight w:val="128"/>
        </w:trPr>
        <w:tc>
          <w:tcPr>
            <w:tcW w:w="3325" w:type="dxa"/>
            <w:vMerge w:val="restart"/>
          </w:tcPr>
          <w:p w14:paraId="2EE732D5" w14:textId="24ECB28B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Create opportunities for students to learn, practice, and master academic language</w:t>
            </w:r>
          </w:p>
        </w:tc>
        <w:tc>
          <w:tcPr>
            <w:tcW w:w="975" w:type="dxa"/>
          </w:tcPr>
          <w:p w14:paraId="7695EBEB" w14:textId="0A91D2CA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70888EB4" w14:textId="374D1F21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41D784CE" w14:textId="4EB075F5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7FAD8890" w14:textId="7DDE4256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890007" w14:paraId="7C9433C5" w14:textId="3F5CFD57" w:rsidTr="00867AA1">
        <w:trPr>
          <w:trHeight w:val="128"/>
        </w:trPr>
        <w:tc>
          <w:tcPr>
            <w:tcW w:w="3325" w:type="dxa"/>
            <w:vMerge/>
          </w:tcPr>
          <w:p w14:paraId="63E9DCDB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DCAB991" w14:textId="17504602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053DBAC2" w14:textId="24AFF594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2C32581B" w14:textId="6B1B679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6D6FC45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89C6F24" w14:textId="73CC910D" w:rsidTr="00867AA1">
        <w:trPr>
          <w:trHeight w:val="128"/>
        </w:trPr>
        <w:tc>
          <w:tcPr>
            <w:tcW w:w="3325" w:type="dxa"/>
            <w:vMerge/>
          </w:tcPr>
          <w:p w14:paraId="5C92F7C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38D787" w14:textId="7D9A7E2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58B11309" w14:textId="0D6CF846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C341491" w14:textId="1560E1F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9E59058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5AF91CC6" w14:textId="46DF33BE" w:rsidTr="00867AA1">
        <w:trPr>
          <w:trHeight w:val="128"/>
        </w:trPr>
        <w:tc>
          <w:tcPr>
            <w:tcW w:w="3325" w:type="dxa"/>
            <w:vMerge/>
          </w:tcPr>
          <w:p w14:paraId="2460A241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A3D59ED" w14:textId="2AE6D70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0EAFA96D" w14:textId="287D502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403634A" w14:textId="40CAAFA8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BD0ED91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26ED68BF" w14:textId="1936C2F2" w:rsidTr="00867AA1">
        <w:trPr>
          <w:trHeight w:val="128"/>
        </w:trPr>
        <w:tc>
          <w:tcPr>
            <w:tcW w:w="3325" w:type="dxa"/>
            <w:vMerge/>
          </w:tcPr>
          <w:p w14:paraId="21D1AC1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3C32E12" w14:textId="74D3927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71CB21DB" w14:textId="6A799168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8DECD0A" w14:textId="3AC1867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4E18DB6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8150A0C" w14:textId="3C066A1E" w:rsidTr="00867AA1">
        <w:trPr>
          <w:trHeight w:val="128"/>
        </w:trPr>
        <w:tc>
          <w:tcPr>
            <w:tcW w:w="3325" w:type="dxa"/>
            <w:vMerge w:val="restart"/>
          </w:tcPr>
          <w:p w14:paraId="7CD83768" w14:textId="072B3A87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academic language in a way that encourages learners to integrate content areas.</w:t>
            </w:r>
          </w:p>
        </w:tc>
        <w:tc>
          <w:tcPr>
            <w:tcW w:w="975" w:type="dxa"/>
          </w:tcPr>
          <w:p w14:paraId="0DD290B0" w14:textId="284FCC5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620565CF" w14:textId="52A3C7D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041FA70C" w14:textId="06438288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5D21C30F" w14:textId="6E6CFCC0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890007" w14:paraId="31D299D3" w14:textId="7344FF32" w:rsidTr="00867AA1">
        <w:trPr>
          <w:trHeight w:val="128"/>
        </w:trPr>
        <w:tc>
          <w:tcPr>
            <w:tcW w:w="3325" w:type="dxa"/>
            <w:vMerge/>
          </w:tcPr>
          <w:p w14:paraId="1A2F3325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FC9E28B" w14:textId="185E9A72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1F04A8A5" w14:textId="7037556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10C6739F" w14:textId="1B07E4C3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38FF1ED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34775B51" w14:textId="2E4E294B" w:rsidTr="00867AA1">
        <w:trPr>
          <w:trHeight w:val="128"/>
        </w:trPr>
        <w:tc>
          <w:tcPr>
            <w:tcW w:w="3325" w:type="dxa"/>
            <w:vMerge/>
          </w:tcPr>
          <w:p w14:paraId="77640732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374F74F" w14:textId="0057B86C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49406C23" w14:textId="15D454B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7815DC5" w14:textId="18DFC26B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792F545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6E33F0B9" w14:textId="2BD8156F" w:rsidTr="00867AA1">
        <w:trPr>
          <w:trHeight w:val="128"/>
        </w:trPr>
        <w:tc>
          <w:tcPr>
            <w:tcW w:w="3325" w:type="dxa"/>
            <w:vMerge/>
          </w:tcPr>
          <w:p w14:paraId="61F6F303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9D5A9F5" w14:textId="404AB2C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74E5FD1C" w14:textId="0DC3CE79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62C0499" w14:textId="5B32317A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BBB141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71316039" w14:textId="72FED593" w:rsidTr="00867AA1">
        <w:trPr>
          <w:trHeight w:val="128"/>
        </w:trPr>
        <w:tc>
          <w:tcPr>
            <w:tcW w:w="3325" w:type="dxa"/>
            <w:vMerge/>
          </w:tcPr>
          <w:p w14:paraId="59A6D81A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0BD30B0" w14:textId="0CB8F781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501C893" w14:textId="2BD4BC71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07873F6" w14:textId="2FA0EE69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5546815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6298F480" w14:textId="0229B4E4" w:rsidTr="00867AA1">
        <w:trPr>
          <w:trHeight w:val="128"/>
        </w:trPr>
        <w:tc>
          <w:tcPr>
            <w:tcW w:w="3325" w:type="dxa"/>
            <w:vMerge w:val="restart"/>
          </w:tcPr>
          <w:p w14:paraId="0E455F86" w14:textId="1F951DFE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Utilize strategies to create learning environments which engage students in individual and collaborative learning.</w:t>
            </w:r>
          </w:p>
        </w:tc>
        <w:tc>
          <w:tcPr>
            <w:tcW w:w="975" w:type="dxa"/>
          </w:tcPr>
          <w:p w14:paraId="166E520D" w14:textId="68E43C8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214E834F" w14:textId="662953E6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5C102538" w14:textId="04B81013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150D3857" w14:textId="468FB18D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890007" w14:paraId="576FD0B4" w14:textId="37372D36" w:rsidTr="00867AA1">
        <w:trPr>
          <w:trHeight w:val="128"/>
        </w:trPr>
        <w:tc>
          <w:tcPr>
            <w:tcW w:w="3325" w:type="dxa"/>
            <w:vMerge/>
          </w:tcPr>
          <w:p w14:paraId="20E8CD4F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E191E60" w14:textId="16F2B7F9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44AF1813" w14:textId="5A848C06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0C3B6A85" w14:textId="47C69C6F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5ACE45A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0B2B391F" w14:textId="36534474" w:rsidTr="00867AA1">
        <w:trPr>
          <w:trHeight w:val="128"/>
        </w:trPr>
        <w:tc>
          <w:tcPr>
            <w:tcW w:w="3325" w:type="dxa"/>
            <w:vMerge/>
          </w:tcPr>
          <w:p w14:paraId="77A65FB4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4B2862F" w14:textId="78889662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0FD2946A" w14:textId="29FCAA7B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C946A18" w14:textId="296C332E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375EABC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5FBAE7AB" w14:textId="4DBB0AE8" w:rsidTr="00867AA1">
        <w:trPr>
          <w:trHeight w:val="128"/>
        </w:trPr>
        <w:tc>
          <w:tcPr>
            <w:tcW w:w="3325" w:type="dxa"/>
            <w:vMerge/>
          </w:tcPr>
          <w:p w14:paraId="143B09D8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7F5640F" w14:textId="2AFE2005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5C0C5CF4" w14:textId="5D25048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156DDBF" w14:textId="36F431EB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B9E539B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890007" w14:paraId="5754BDE1" w14:textId="23FA1550" w:rsidTr="00867AA1">
        <w:trPr>
          <w:trHeight w:val="128"/>
        </w:trPr>
        <w:tc>
          <w:tcPr>
            <w:tcW w:w="3325" w:type="dxa"/>
            <w:vMerge/>
          </w:tcPr>
          <w:p w14:paraId="205680E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19C32CD" w14:textId="721F2160" w:rsidR="00890007" w:rsidRPr="004C0AF0" w:rsidRDefault="00890007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5055B93D" w14:textId="702B92B2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3B0400A" w14:textId="512BE5C7" w:rsidR="00890007" w:rsidRPr="004C0AF0" w:rsidRDefault="00890007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C1053C9" w14:textId="77777777" w:rsidR="00890007" w:rsidRPr="004C0AF0" w:rsidRDefault="00890007" w:rsidP="00867AA1">
            <w:pPr>
              <w:rPr>
                <w:sz w:val="20"/>
                <w:szCs w:val="20"/>
              </w:rPr>
            </w:pPr>
          </w:p>
        </w:tc>
      </w:tr>
      <w:tr w:rsidR="0095623F" w14:paraId="0D37B4E9" w14:textId="296B28ED" w:rsidTr="00867AA1">
        <w:trPr>
          <w:trHeight w:val="128"/>
        </w:trPr>
        <w:tc>
          <w:tcPr>
            <w:tcW w:w="3325" w:type="dxa"/>
            <w:vMerge w:val="restart"/>
          </w:tcPr>
          <w:p w14:paraId="690553E7" w14:textId="436C5838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Create opportunities for learners to develop diverse social and cultural perspectives.</w:t>
            </w:r>
          </w:p>
        </w:tc>
        <w:tc>
          <w:tcPr>
            <w:tcW w:w="975" w:type="dxa"/>
          </w:tcPr>
          <w:p w14:paraId="0C70A5BB" w14:textId="4AFEA658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8929E1F" w14:textId="5DD05C4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0BC8E508" w14:textId="68639E9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0F0DDCF3" w14:textId="1899FAE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</w:p>
        </w:tc>
      </w:tr>
      <w:tr w:rsidR="0095623F" w14:paraId="59BD977E" w14:textId="21E20961" w:rsidTr="00867AA1">
        <w:trPr>
          <w:trHeight w:val="128"/>
        </w:trPr>
        <w:tc>
          <w:tcPr>
            <w:tcW w:w="3325" w:type="dxa"/>
            <w:vMerge/>
          </w:tcPr>
          <w:p w14:paraId="2D23F78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7DCE32B" w14:textId="26406AE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5003C7A1" w14:textId="1D705A9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3C0E519E" w14:textId="5A06290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778EA36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D117B4C" w14:textId="3620A0F5" w:rsidTr="00867AA1">
        <w:trPr>
          <w:trHeight w:val="128"/>
        </w:trPr>
        <w:tc>
          <w:tcPr>
            <w:tcW w:w="3325" w:type="dxa"/>
            <w:vMerge/>
          </w:tcPr>
          <w:p w14:paraId="5969ACC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616B06D" w14:textId="105270E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6F7B26C7" w14:textId="7A50546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14:paraId="628B90AF" w14:textId="0CB6F14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3323" w:type="dxa"/>
            <w:vMerge/>
          </w:tcPr>
          <w:p w14:paraId="1CCBA35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ADA7DE2" w14:textId="4B46B76B" w:rsidTr="00867AA1">
        <w:trPr>
          <w:trHeight w:val="128"/>
        </w:trPr>
        <w:tc>
          <w:tcPr>
            <w:tcW w:w="3325" w:type="dxa"/>
            <w:vMerge/>
          </w:tcPr>
          <w:p w14:paraId="02B3EC87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B85A952" w14:textId="45C1CB8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61BD840F" w14:textId="76C2F5C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E80190D" w14:textId="61529CE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2F76A2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E94A282" w14:textId="18B00B53" w:rsidTr="00867AA1">
        <w:trPr>
          <w:trHeight w:val="128"/>
        </w:trPr>
        <w:tc>
          <w:tcPr>
            <w:tcW w:w="3325" w:type="dxa"/>
            <w:vMerge/>
          </w:tcPr>
          <w:p w14:paraId="7B1C031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CB082B1" w14:textId="36A98E59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1A92B69D" w14:textId="305C48A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97477AF" w14:textId="395B77D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4AF28A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70B0C6C" w14:textId="3EB641D1" w:rsidTr="00867AA1">
        <w:trPr>
          <w:trHeight w:val="128"/>
        </w:trPr>
        <w:tc>
          <w:tcPr>
            <w:tcW w:w="3325" w:type="dxa"/>
            <w:vMerge w:val="restart"/>
          </w:tcPr>
          <w:p w14:paraId="072B4027" w14:textId="07655B6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Engage learners in understanding, questioning, analyzing ideas, and content from diverse perspectives.</w:t>
            </w:r>
          </w:p>
        </w:tc>
        <w:tc>
          <w:tcPr>
            <w:tcW w:w="975" w:type="dxa"/>
          </w:tcPr>
          <w:p w14:paraId="2148D35D" w14:textId="2760D94E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01E15D4C" w14:textId="663B29F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3DC4DD2A" w14:textId="17A7DED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7107B189" w14:textId="0EC30EE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</w:tr>
      <w:tr w:rsidR="0095623F" w14:paraId="4700B0FF" w14:textId="4F32C0F7" w:rsidTr="00867AA1">
        <w:trPr>
          <w:trHeight w:val="128"/>
        </w:trPr>
        <w:tc>
          <w:tcPr>
            <w:tcW w:w="3325" w:type="dxa"/>
            <w:vMerge/>
          </w:tcPr>
          <w:p w14:paraId="1DE847B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31399C5" w14:textId="497D483F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51FF06CD" w14:textId="06C69FF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3FB4BBD1" w14:textId="5252821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6921A8A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7A0CC656" w14:textId="4B502892" w:rsidTr="00867AA1">
        <w:trPr>
          <w:trHeight w:val="128"/>
        </w:trPr>
        <w:tc>
          <w:tcPr>
            <w:tcW w:w="3325" w:type="dxa"/>
            <w:vMerge/>
          </w:tcPr>
          <w:p w14:paraId="009305E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35510AF" w14:textId="66497A9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116DC6CC" w14:textId="0CF44E8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B702816" w14:textId="4255535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D31465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560EFA1" w14:textId="4663BD76" w:rsidTr="00867AA1">
        <w:trPr>
          <w:trHeight w:val="128"/>
        </w:trPr>
        <w:tc>
          <w:tcPr>
            <w:tcW w:w="3325" w:type="dxa"/>
            <w:vMerge/>
          </w:tcPr>
          <w:p w14:paraId="5721D7F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866E8FC" w14:textId="2BF0EDA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2F04E59D" w14:textId="1376666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9E9783F" w14:textId="5E6A35A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B68338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614ED79C" w14:textId="678CBB52" w:rsidTr="00867AA1">
        <w:trPr>
          <w:trHeight w:val="128"/>
        </w:trPr>
        <w:tc>
          <w:tcPr>
            <w:tcW w:w="3325" w:type="dxa"/>
            <w:vMerge/>
          </w:tcPr>
          <w:p w14:paraId="62D5CE6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F5B1F61" w14:textId="54DA616E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5CF924C" w14:textId="4043DFA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72C4115" w14:textId="2B98F85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CFB228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2DFF43A" w14:textId="6967E0BE" w:rsidTr="00867AA1">
        <w:trPr>
          <w:trHeight w:val="128"/>
        </w:trPr>
        <w:tc>
          <w:tcPr>
            <w:tcW w:w="3325" w:type="dxa"/>
            <w:vMerge w:val="restart"/>
          </w:tcPr>
          <w:p w14:paraId="28B26639" w14:textId="05D808C6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Examine data to understand each learner’s progress and learning needs.</w:t>
            </w:r>
          </w:p>
        </w:tc>
        <w:tc>
          <w:tcPr>
            <w:tcW w:w="975" w:type="dxa"/>
          </w:tcPr>
          <w:p w14:paraId="5F08576C" w14:textId="21CD1C2D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E0EA558" w14:textId="6C1F149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72EA1C5F" w14:textId="37BAEE1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5125BB1B" w14:textId="25F4290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95623F" w14:paraId="3C579544" w14:textId="2F87CBBC" w:rsidTr="00867AA1">
        <w:trPr>
          <w:trHeight w:val="128"/>
        </w:trPr>
        <w:tc>
          <w:tcPr>
            <w:tcW w:w="3325" w:type="dxa"/>
            <w:vMerge/>
          </w:tcPr>
          <w:p w14:paraId="34A913F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56EA0DF" w14:textId="54BEA76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101E7E2E" w14:textId="7F660E44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7CDB6527" w14:textId="22EA894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079FA55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F88B7E4" w14:textId="1297D839" w:rsidTr="00867AA1">
        <w:trPr>
          <w:trHeight w:val="128"/>
        </w:trPr>
        <w:tc>
          <w:tcPr>
            <w:tcW w:w="3325" w:type="dxa"/>
            <w:vMerge/>
          </w:tcPr>
          <w:p w14:paraId="07062B19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2B005F2" w14:textId="312968C6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05E0E0AC" w14:textId="093E3B1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F17CC1A" w14:textId="1AA1ECF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64ECAB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144E09A" w14:textId="77C3974F" w:rsidTr="00867AA1">
        <w:trPr>
          <w:trHeight w:val="128"/>
        </w:trPr>
        <w:tc>
          <w:tcPr>
            <w:tcW w:w="3325" w:type="dxa"/>
            <w:vMerge/>
          </w:tcPr>
          <w:p w14:paraId="1B03974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3CF0C0D" w14:textId="1CA5308D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690E54B1" w14:textId="336CD87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5D401CF" w14:textId="510BCC9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590A0D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A34083D" w14:textId="38765A27" w:rsidTr="00867AA1">
        <w:trPr>
          <w:trHeight w:val="128"/>
        </w:trPr>
        <w:tc>
          <w:tcPr>
            <w:tcW w:w="3325" w:type="dxa"/>
            <w:vMerge/>
          </w:tcPr>
          <w:p w14:paraId="3A69323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0B81948" w14:textId="084442AE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1AECCED" w14:textId="31A9AB5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9F87DFD" w14:textId="551E493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F6D570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AA0E49C" w14:textId="10B128C6" w:rsidTr="00867AA1">
        <w:trPr>
          <w:trHeight w:val="128"/>
        </w:trPr>
        <w:tc>
          <w:tcPr>
            <w:tcW w:w="3325" w:type="dxa"/>
            <w:vMerge w:val="restart"/>
          </w:tcPr>
          <w:p w14:paraId="592CD98F" w14:textId="24F4A909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Engage learners in monitoring their own progress</w:t>
            </w:r>
          </w:p>
        </w:tc>
        <w:tc>
          <w:tcPr>
            <w:tcW w:w="975" w:type="dxa"/>
          </w:tcPr>
          <w:p w14:paraId="28A33524" w14:textId="4C1DE98E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183A7907" w14:textId="22D65A9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14:paraId="1641B7F2" w14:textId="034ABC0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28.57</w:t>
            </w:r>
          </w:p>
        </w:tc>
        <w:tc>
          <w:tcPr>
            <w:tcW w:w="3323" w:type="dxa"/>
            <w:vMerge w:val="restart"/>
          </w:tcPr>
          <w:p w14:paraId="7775FD5B" w14:textId="6FEAAAF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</w:tr>
      <w:tr w:rsidR="0095623F" w14:paraId="66A7506C" w14:textId="04858C91" w:rsidTr="00867AA1">
        <w:trPr>
          <w:trHeight w:val="128"/>
        </w:trPr>
        <w:tc>
          <w:tcPr>
            <w:tcW w:w="3325" w:type="dxa"/>
            <w:vMerge/>
          </w:tcPr>
          <w:p w14:paraId="596EEA2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F1A67FD" w14:textId="3295D02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03140BC3" w14:textId="145F22E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3313E9D1" w14:textId="23B2713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126E379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6CEFBBC2" w14:textId="2956ABEA" w:rsidTr="00867AA1">
        <w:trPr>
          <w:trHeight w:val="128"/>
        </w:trPr>
        <w:tc>
          <w:tcPr>
            <w:tcW w:w="3325" w:type="dxa"/>
            <w:vMerge/>
          </w:tcPr>
          <w:p w14:paraId="3BC52BE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6313F1E" w14:textId="385FC47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7A4F1658" w14:textId="20CB116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14:paraId="471933DE" w14:textId="1C0EC5F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3323" w:type="dxa"/>
            <w:vMerge/>
          </w:tcPr>
          <w:p w14:paraId="7D0DFB9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04BA1B8" w14:textId="1C7A7414" w:rsidTr="00867AA1">
        <w:trPr>
          <w:trHeight w:val="128"/>
        </w:trPr>
        <w:tc>
          <w:tcPr>
            <w:tcW w:w="3325" w:type="dxa"/>
            <w:vMerge/>
          </w:tcPr>
          <w:p w14:paraId="4402F4D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078B7FF" w14:textId="4D00973E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7237992F" w14:textId="2966435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9FCA153" w14:textId="7DCDBE5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0C3E607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C5FD6D1" w14:textId="165C6E51" w:rsidTr="00867AA1">
        <w:trPr>
          <w:trHeight w:val="128"/>
        </w:trPr>
        <w:tc>
          <w:tcPr>
            <w:tcW w:w="3325" w:type="dxa"/>
            <w:vMerge/>
          </w:tcPr>
          <w:p w14:paraId="7087D11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56DDAAB" w14:textId="2AB6FE1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026A9C87" w14:textId="5332A55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F03A8AE" w14:textId="590CFEF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300CFB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2B12347C" w14:textId="012EC6AE" w:rsidTr="00867AA1">
        <w:trPr>
          <w:trHeight w:val="128"/>
        </w:trPr>
        <w:tc>
          <w:tcPr>
            <w:tcW w:w="3325" w:type="dxa"/>
            <w:vMerge w:val="restart"/>
          </w:tcPr>
          <w:p w14:paraId="43C0F574" w14:textId="4945D34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Develop supports for literacy development across content areas.</w:t>
            </w:r>
          </w:p>
        </w:tc>
        <w:tc>
          <w:tcPr>
            <w:tcW w:w="975" w:type="dxa"/>
          </w:tcPr>
          <w:p w14:paraId="5C9541B3" w14:textId="10642F99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650652B5" w14:textId="18AD9BF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3E9FCC0F" w14:textId="19CA790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7A88B116" w14:textId="669E94B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95623F" w14:paraId="515EED3E" w14:textId="68FE9BD1" w:rsidTr="00867AA1">
        <w:trPr>
          <w:trHeight w:val="128"/>
        </w:trPr>
        <w:tc>
          <w:tcPr>
            <w:tcW w:w="3325" w:type="dxa"/>
            <w:vMerge/>
          </w:tcPr>
          <w:p w14:paraId="7474367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95B3127" w14:textId="6E82BE8C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2A79739F" w14:textId="57457BF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1055550F" w14:textId="769DB33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0AAC8BD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75CEC7E" w14:textId="187DE564" w:rsidTr="00867AA1">
        <w:trPr>
          <w:trHeight w:val="128"/>
        </w:trPr>
        <w:tc>
          <w:tcPr>
            <w:tcW w:w="3325" w:type="dxa"/>
            <w:vMerge/>
          </w:tcPr>
          <w:p w14:paraId="41C0481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899F7F8" w14:textId="28D4E304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15CA8A43" w14:textId="1FB2A5A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14:paraId="1626E36A" w14:textId="3BB2BB3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3323" w:type="dxa"/>
            <w:vMerge/>
          </w:tcPr>
          <w:p w14:paraId="30D5F3D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8D0D7C7" w14:textId="1AF82FA9" w:rsidTr="00867AA1">
        <w:trPr>
          <w:trHeight w:val="128"/>
        </w:trPr>
        <w:tc>
          <w:tcPr>
            <w:tcW w:w="3325" w:type="dxa"/>
            <w:vMerge/>
          </w:tcPr>
          <w:p w14:paraId="12E960E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E379AE5" w14:textId="0A15E87F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563E0B45" w14:textId="2388C99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5434C3B" w14:textId="52C511F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E4934D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73C9551" w14:textId="197D2321" w:rsidTr="00867AA1">
        <w:trPr>
          <w:trHeight w:val="128"/>
        </w:trPr>
        <w:tc>
          <w:tcPr>
            <w:tcW w:w="3325" w:type="dxa"/>
            <w:vMerge/>
          </w:tcPr>
          <w:p w14:paraId="0EF2C49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26C796C" w14:textId="0585140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67AF049" w14:textId="51AB416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5610860" w14:textId="6D4FC4B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0B9689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C3152B8" w14:textId="13EEBDF4" w:rsidTr="00867AA1">
        <w:trPr>
          <w:trHeight w:val="521"/>
        </w:trPr>
        <w:tc>
          <w:tcPr>
            <w:tcW w:w="3325" w:type="dxa"/>
            <w:vMerge w:val="restart"/>
          </w:tcPr>
          <w:p w14:paraId="0A3909D0" w14:textId="62958088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Develop flexible learning environments that foster discovery, exploration, and expression.</w:t>
            </w:r>
          </w:p>
        </w:tc>
        <w:tc>
          <w:tcPr>
            <w:tcW w:w="975" w:type="dxa"/>
          </w:tcPr>
          <w:p w14:paraId="493A2BAE" w14:textId="7E57BE4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7AA981D" w14:textId="6CBCA59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469A6B93" w14:textId="0461990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48FA0398" w14:textId="18BFCB9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95623F" w14:paraId="21279C50" w14:textId="3A68C2C6" w:rsidTr="00867AA1">
        <w:trPr>
          <w:trHeight w:val="128"/>
        </w:trPr>
        <w:tc>
          <w:tcPr>
            <w:tcW w:w="3325" w:type="dxa"/>
            <w:vMerge/>
          </w:tcPr>
          <w:p w14:paraId="4B3F3CF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4131E62" w14:textId="072C2AA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7C816E17" w14:textId="1C28B18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0C69560E" w14:textId="2394BF4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6004F6A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7D7C09F8" w14:textId="39764A04" w:rsidTr="00867AA1">
        <w:trPr>
          <w:trHeight w:val="128"/>
        </w:trPr>
        <w:tc>
          <w:tcPr>
            <w:tcW w:w="3325" w:type="dxa"/>
            <w:vMerge/>
          </w:tcPr>
          <w:p w14:paraId="07A4684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9423780" w14:textId="446CEF4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0C580810" w14:textId="602E3ED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83A0A22" w14:textId="1C7ACB8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A0258E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4184405" w14:textId="1718E9B7" w:rsidTr="00867AA1">
        <w:trPr>
          <w:trHeight w:val="128"/>
        </w:trPr>
        <w:tc>
          <w:tcPr>
            <w:tcW w:w="3325" w:type="dxa"/>
            <w:vMerge/>
          </w:tcPr>
          <w:p w14:paraId="1A9767C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D76154A" w14:textId="22237F5C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761B8E59" w14:textId="692E631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A30DDB4" w14:textId="2DDDDCF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1CABE8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DB74F5D" w14:textId="49FB87CC" w:rsidTr="00867AA1">
        <w:trPr>
          <w:trHeight w:val="128"/>
        </w:trPr>
        <w:tc>
          <w:tcPr>
            <w:tcW w:w="3325" w:type="dxa"/>
            <w:vMerge/>
          </w:tcPr>
          <w:p w14:paraId="41F646B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002A3BC" w14:textId="46D9B1B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05015F3" w14:textId="339BB1F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B66DD06" w14:textId="3373E0E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1957FA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D9D9E8F" w14:textId="6F4E8AF2" w:rsidTr="00867AA1">
        <w:trPr>
          <w:trHeight w:val="128"/>
        </w:trPr>
        <w:tc>
          <w:tcPr>
            <w:tcW w:w="3325" w:type="dxa"/>
            <w:vMerge w:val="restart"/>
          </w:tcPr>
          <w:p w14:paraId="3C6C7249" w14:textId="690CAD6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Utilize a variety of technological resources to support and promote student learning.</w:t>
            </w:r>
          </w:p>
        </w:tc>
        <w:tc>
          <w:tcPr>
            <w:tcW w:w="975" w:type="dxa"/>
          </w:tcPr>
          <w:p w14:paraId="276929A5" w14:textId="0D53FE4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086F7197" w14:textId="10F2ADB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36656EBF" w14:textId="7DE4A08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333553FC" w14:textId="5F8CC37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95623F" w14:paraId="5DFB21CC" w14:textId="1FE3BDF2" w:rsidTr="00867AA1">
        <w:trPr>
          <w:trHeight w:val="128"/>
        </w:trPr>
        <w:tc>
          <w:tcPr>
            <w:tcW w:w="3325" w:type="dxa"/>
            <w:vMerge/>
          </w:tcPr>
          <w:p w14:paraId="42D88F2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8F844F4" w14:textId="6A4DA960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3779F532" w14:textId="48FDEB24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5CC04D9D" w14:textId="704B366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7EFAA6C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51EE650" w14:textId="70DC4301" w:rsidTr="00867AA1">
        <w:trPr>
          <w:trHeight w:val="128"/>
        </w:trPr>
        <w:tc>
          <w:tcPr>
            <w:tcW w:w="3325" w:type="dxa"/>
            <w:vMerge/>
          </w:tcPr>
          <w:p w14:paraId="064C7F6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FC15D27" w14:textId="4067B6B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781F71DD" w14:textId="5032926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9601D2D" w14:textId="1071FD1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D03782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A8EA9C5" w14:textId="1925FEBD" w:rsidTr="00867AA1">
        <w:trPr>
          <w:trHeight w:val="128"/>
        </w:trPr>
        <w:tc>
          <w:tcPr>
            <w:tcW w:w="3325" w:type="dxa"/>
            <w:vMerge/>
          </w:tcPr>
          <w:p w14:paraId="4D766B4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2FE1899" w14:textId="65D896F0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790279F3" w14:textId="3F2665F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F0D4D58" w14:textId="0007D4F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1AA487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FCDDAE4" w14:textId="5CAAD2B9" w:rsidTr="00867AA1">
        <w:trPr>
          <w:trHeight w:val="128"/>
        </w:trPr>
        <w:tc>
          <w:tcPr>
            <w:tcW w:w="3325" w:type="dxa"/>
            <w:vMerge/>
          </w:tcPr>
          <w:p w14:paraId="0E13C1C9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6FDFFFB" w14:textId="412371F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7952105B" w14:textId="3F22563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C4A5A88" w14:textId="4780FD1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062E6B7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30DFA82" w14:textId="0D39B65A" w:rsidTr="00867AA1">
        <w:trPr>
          <w:trHeight w:val="128"/>
        </w:trPr>
        <w:tc>
          <w:tcPr>
            <w:tcW w:w="3325" w:type="dxa"/>
            <w:vMerge w:val="restart"/>
          </w:tcPr>
          <w:p w14:paraId="37530DD5" w14:textId="30EB243F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Promote students’ responsible use of interactive technologies.</w:t>
            </w:r>
          </w:p>
        </w:tc>
        <w:tc>
          <w:tcPr>
            <w:tcW w:w="975" w:type="dxa"/>
          </w:tcPr>
          <w:p w14:paraId="08467647" w14:textId="66E437E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123449BA" w14:textId="3632B14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7AFD266E" w14:textId="40C3154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7A155330" w14:textId="664320E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95623F" w14:paraId="7EA21888" w14:textId="1F2556FE" w:rsidTr="00867AA1">
        <w:trPr>
          <w:trHeight w:val="128"/>
        </w:trPr>
        <w:tc>
          <w:tcPr>
            <w:tcW w:w="3325" w:type="dxa"/>
            <w:vMerge/>
          </w:tcPr>
          <w:p w14:paraId="5A501F1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EC6D68E" w14:textId="5C41982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3D21EDD0" w14:textId="51C7A17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59AD1170" w14:textId="5D94D2A4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7687202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9C1E7D6" w14:textId="38E9FFEB" w:rsidTr="00867AA1">
        <w:trPr>
          <w:trHeight w:val="128"/>
        </w:trPr>
        <w:tc>
          <w:tcPr>
            <w:tcW w:w="3325" w:type="dxa"/>
            <w:vMerge/>
          </w:tcPr>
          <w:p w14:paraId="2B9406F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8DB87B2" w14:textId="5B76AD9D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48F19553" w14:textId="728B618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6FA6CF0" w14:textId="3161D2E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40B9C3D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2122913" w14:textId="4C7576AC" w:rsidTr="00867AA1">
        <w:trPr>
          <w:trHeight w:val="128"/>
        </w:trPr>
        <w:tc>
          <w:tcPr>
            <w:tcW w:w="3325" w:type="dxa"/>
            <w:vMerge/>
          </w:tcPr>
          <w:p w14:paraId="5EE7C80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CF23CE3" w14:textId="72EF48A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7416CA12" w14:textId="68292A1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9530D40" w14:textId="10E5461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1568C4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FC45FD8" w14:textId="004FAFC6" w:rsidTr="00867AA1">
        <w:trPr>
          <w:trHeight w:val="128"/>
        </w:trPr>
        <w:tc>
          <w:tcPr>
            <w:tcW w:w="3325" w:type="dxa"/>
            <w:vMerge/>
          </w:tcPr>
          <w:p w14:paraId="7DBE9ED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4E1396A" w14:textId="60C25E9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1F6442BE" w14:textId="0E40C17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4614571" w14:textId="46BE5CC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C16F2B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001DE4B" w14:textId="6769D0EF" w:rsidTr="00867AA1">
        <w:trPr>
          <w:trHeight w:val="128"/>
        </w:trPr>
        <w:tc>
          <w:tcPr>
            <w:tcW w:w="3325" w:type="dxa"/>
            <w:vMerge w:val="restart"/>
          </w:tcPr>
          <w:p w14:paraId="6B9DC796" w14:textId="1F79CE2D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a variety of diagnostic, formative, and summative assessments to assess and address learner needs.</w:t>
            </w:r>
          </w:p>
        </w:tc>
        <w:tc>
          <w:tcPr>
            <w:tcW w:w="975" w:type="dxa"/>
          </w:tcPr>
          <w:p w14:paraId="1EFEC8B2" w14:textId="75E26189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2F660A3D" w14:textId="38518EF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78A39B20" w14:textId="2F5CA24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61815E78" w14:textId="7BB6371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95623F" w14:paraId="4CF6171B" w14:textId="3B12039A" w:rsidTr="00867AA1">
        <w:trPr>
          <w:trHeight w:val="128"/>
        </w:trPr>
        <w:tc>
          <w:tcPr>
            <w:tcW w:w="3325" w:type="dxa"/>
            <w:vMerge/>
          </w:tcPr>
          <w:p w14:paraId="32B9A99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7AC684B" w14:textId="08C4C0A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4C29B593" w14:textId="2BE56B4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7727A84F" w14:textId="780549E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3D20F4E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1549F70" w14:textId="3460001C" w:rsidTr="00867AA1">
        <w:trPr>
          <w:trHeight w:val="128"/>
        </w:trPr>
        <w:tc>
          <w:tcPr>
            <w:tcW w:w="3325" w:type="dxa"/>
            <w:vMerge/>
          </w:tcPr>
          <w:p w14:paraId="17E14419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7FE2C07" w14:textId="7F1E9DB4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2CEBE42F" w14:textId="1B5221D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09D982B" w14:textId="7DF0051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1F102D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0E3D272" w14:textId="7607F089" w:rsidTr="00867AA1">
        <w:trPr>
          <w:trHeight w:val="128"/>
        </w:trPr>
        <w:tc>
          <w:tcPr>
            <w:tcW w:w="3325" w:type="dxa"/>
            <w:vMerge/>
          </w:tcPr>
          <w:p w14:paraId="2675316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8F417B9" w14:textId="5494EB9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473F1678" w14:textId="38E9302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A4DDE5F" w14:textId="7C013BB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9A3BB9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21E1929D" w14:textId="095F9700" w:rsidTr="00867AA1">
        <w:trPr>
          <w:trHeight w:val="128"/>
        </w:trPr>
        <w:tc>
          <w:tcPr>
            <w:tcW w:w="3325" w:type="dxa"/>
            <w:vMerge/>
          </w:tcPr>
          <w:p w14:paraId="7F0D491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BB8D476" w14:textId="701EDA9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3CBB9134" w14:textId="64E8924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2BE45AC" w14:textId="565CEA5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3308F0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4D0B6F1" w14:textId="68EACF16" w:rsidTr="00867AA1">
        <w:trPr>
          <w:trHeight w:val="128"/>
        </w:trPr>
        <w:tc>
          <w:tcPr>
            <w:tcW w:w="3325" w:type="dxa"/>
            <w:vMerge w:val="restart"/>
          </w:tcPr>
          <w:p w14:paraId="65C24B41" w14:textId="27FF63A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 xml:space="preserve">Seek appropriate ways to integrate technology to support assessment </w:t>
            </w:r>
            <w:r w:rsidRPr="004C0AF0">
              <w:rPr>
                <w:sz w:val="20"/>
                <w:szCs w:val="20"/>
              </w:rPr>
              <w:lastRenderedPageBreak/>
              <w:t>practice and to assess learner needs.</w:t>
            </w:r>
          </w:p>
        </w:tc>
        <w:tc>
          <w:tcPr>
            <w:tcW w:w="975" w:type="dxa"/>
          </w:tcPr>
          <w:p w14:paraId="69CDDB9F" w14:textId="736B9B38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682" w:type="dxa"/>
          </w:tcPr>
          <w:p w14:paraId="196F48E4" w14:textId="186C145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5D4C1C68" w14:textId="56323A2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131761E7" w14:textId="445D123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</w:tr>
      <w:tr w:rsidR="0095623F" w14:paraId="77497BB6" w14:textId="03138568" w:rsidTr="00867AA1">
        <w:trPr>
          <w:trHeight w:val="128"/>
        </w:trPr>
        <w:tc>
          <w:tcPr>
            <w:tcW w:w="3325" w:type="dxa"/>
            <w:vMerge/>
          </w:tcPr>
          <w:p w14:paraId="4607043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63A2C9E" w14:textId="022E97E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50CE736D" w14:textId="055452A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1B2F081F" w14:textId="36ED5AF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1EF199E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67B86925" w14:textId="35A9484C" w:rsidTr="00867AA1">
        <w:trPr>
          <w:trHeight w:val="128"/>
        </w:trPr>
        <w:tc>
          <w:tcPr>
            <w:tcW w:w="3325" w:type="dxa"/>
            <w:vMerge/>
          </w:tcPr>
          <w:p w14:paraId="591BFB1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17C7281" w14:textId="5086236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E418DD7" w14:textId="0EF3816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3EB35D0" w14:textId="4AC75A2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A476A3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F68B25E" w14:textId="60C3B62C" w:rsidTr="00867AA1">
        <w:trPr>
          <w:trHeight w:val="128"/>
        </w:trPr>
        <w:tc>
          <w:tcPr>
            <w:tcW w:w="3325" w:type="dxa"/>
            <w:vMerge/>
          </w:tcPr>
          <w:p w14:paraId="28A69E37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B105B6E" w14:textId="4508FFE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5D904E52" w14:textId="2EB6F5E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41984F2" w14:textId="5CDA21E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F30942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2771408B" w14:textId="15B11BD4" w:rsidTr="00867AA1">
        <w:trPr>
          <w:trHeight w:val="128"/>
        </w:trPr>
        <w:tc>
          <w:tcPr>
            <w:tcW w:w="3325" w:type="dxa"/>
            <w:vMerge/>
          </w:tcPr>
          <w:p w14:paraId="3E8F6AD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F0341EE" w14:textId="054D6D4D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5B05104A" w14:textId="40057F7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C4ED600" w14:textId="2DF7441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6853E3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64687B0E" w14:textId="00B00E7C" w:rsidTr="00867AA1">
        <w:trPr>
          <w:trHeight w:val="128"/>
        </w:trPr>
        <w:tc>
          <w:tcPr>
            <w:tcW w:w="3325" w:type="dxa"/>
            <w:vMerge w:val="restart"/>
          </w:tcPr>
          <w:p w14:paraId="3EC5D54F" w14:textId="4B0FE1C0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formative and summative data to adjust instruction to enhance learning.</w:t>
            </w:r>
          </w:p>
        </w:tc>
        <w:tc>
          <w:tcPr>
            <w:tcW w:w="975" w:type="dxa"/>
          </w:tcPr>
          <w:p w14:paraId="4695161C" w14:textId="20559FA0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607E04EA" w14:textId="419061E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5D8F6F8E" w14:textId="725DF99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7D286A5C" w14:textId="1E54E3A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95623F" w14:paraId="690BB535" w14:textId="128537EC" w:rsidTr="00867AA1">
        <w:trPr>
          <w:trHeight w:val="128"/>
        </w:trPr>
        <w:tc>
          <w:tcPr>
            <w:tcW w:w="3325" w:type="dxa"/>
            <w:vMerge/>
          </w:tcPr>
          <w:p w14:paraId="1745A82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6506809" w14:textId="0FD9805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35B3FDE2" w14:textId="5B08D54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551F8E0F" w14:textId="108B317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1BBF185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489622A" w14:textId="0D15F057" w:rsidTr="00867AA1">
        <w:trPr>
          <w:trHeight w:val="128"/>
        </w:trPr>
        <w:tc>
          <w:tcPr>
            <w:tcW w:w="3325" w:type="dxa"/>
            <w:vMerge/>
          </w:tcPr>
          <w:p w14:paraId="0133A97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5F913B2" w14:textId="261D3A76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2F7568DC" w14:textId="7CEAD00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6449304" w14:textId="46F658A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DB2039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5754143" w14:textId="513F6981" w:rsidTr="00867AA1">
        <w:trPr>
          <w:trHeight w:val="128"/>
        </w:trPr>
        <w:tc>
          <w:tcPr>
            <w:tcW w:w="3325" w:type="dxa"/>
            <w:vMerge/>
          </w:tcPr>
          <w:p w14:paraId="258794B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D5FFCF3" w14:textId="4A5884D4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4677EE63" w14:textId="573B37B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2012C54" w14:textId="73B4137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8BF4A9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2F296BB" w14:textId="2D9C41D7" w:rsidTr="00867AA1">
        <w:trPr>
          <w:trHeight w:val="128"/>
        </w:trPr>
        <w:tc>
          <w:tcPr>
            <w:tcW w:w="3325" w:type="dxa"/>
            <w:vMerge/>
          </w:tcPr>
          <w:p w14:paraId="6E55896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285C528" w14:textId="40EC8930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40E96FF7" w14:textId="15D64B7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67927CD" w14:textId="5E5BFF1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E96B28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79FF593" w14:textId="564C4561" w:rsidTr="00867AA1">
        <w:trPr>
          <w:trHeight w:val="521"/>
        </w:trPr>
        <w:tc>
          <w:tcPr>
            <w:tcW w:w="3325" w:type="dxa"/>
            <w:vMerge w:val="restart"/>
          </w:tcPr>
          <w:p w14:paraId="7F8D512E" w14:textId="60E8D90F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a variety of evidence-based practices to differentiate and support learning.</w:t>
            </w:r>
          </w:p>
        </w:tc>
        <w:tc>
          <w:tcPr>
            <w:tcW w:w="975" w:type="dxa"/>
          </w:tcPr>
          <w:p w14:paraId="6B705C53" w14:textId="04917BB6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092DDDA" w14:textId="39AE973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2D55DE38" w14:textId="3D2BEB6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</w:t>
            </w:r>
          </w:p>
        </w:tc>
        <w:tc>
          <w:tcPr>
            <w:tcW w:w="3323" w:type="dxa"/>
            <w:vMerge w:val="restart"/>
          </w:tcPr>
          <w:p w14:paraId="470E6DA2" w14:textId="1B4B067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</w:tr>
      <w:tr w:rsidR="0095623F" w14:paraId="3F1270DB" w14:textId="0F90C010" w:rsidTr="00867AA1">
        <w:trPr>
          <w:trHeight w:val="128"/>
        </w:trPr>
        <w:tc>
          <w:tcPr>
            <w:tcW w:w="3325" w:type="dxa"/>
            <w:vMerge/>
          </w:tcPr>
          <w:p w14:paraId="5E9CDAB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280C321" w14:textId="5C43AB4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60CA987C" w14:textId="79EB39F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14:paraId="5748C289" w14:textId="247AFC0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64.29</w:t>
            </w:r>
          </w:p>
        </w:tc>
        <w:tc>
          <w:tcPr>
            <w:tcW w:w="3323" w:type="dxa"/>
            <w:vMerge/>
          </w:tcPr>
          <w:p w14:paraId="3F24E1F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342E25C" w14:textId="04FE2E8F" w:rsidTr="00867AA1">
        <w:trPr>
          <w:trHeight w:val="128"/>
        </w:trPr>
        <w:tc>
          <w:tcPr>
            <w:tcW w:w="3325" w:type="dxa"/>
            <w:vMerge/>
          </w:tcPr>
          <w:p w14:paraId="4180522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2DD99A1" w14:textId="2B0F1C3D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A5BBD69" w14:textId="501BD30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C7E2BCD" w14:textId="1D2447A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64CC54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2B004FC" w14:textId="6A39A190" w:rsidTr="00867AA1">
        <w:trPr>
          <w:trHeight w:val="128"/>
        </w:trPr>
        <w:tc>
          <w:tcPr>
            <w:tcW w:w="3325" w:type="dxa"/>
            <w:vMerge/>
          </w:tcPr>
          <w:p w14:paraId="37F293C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01B0CA8" w14:textId="7DBB084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58C18D0E" w14:textId="567ACD9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44D2E07" w14:textId="13DCBB3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FF810E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8D7074F" w14:textId="2AADC7A9" w:rsidTr="00867AA1">
        <w:trPr>
          <w:trHeight w:val="128"/>
        </w:trPr>
        <w:tc>
          <w:tcPr>
            <w:tcW w:w="3325" w:type="dxa"/>
            <w:vMerge/>
          </w:tcPr>
          <w:p w14:paraId="25BBF46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69B66B0" w14:textId="0B398DDF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02BF36EC" w14:textId="402D055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CAAAC0F" w14:textId="1606EAA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7D1726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7C86C9EA" w14:textId="691E318E" w:rsidTr="00867AA1">
        <w:trPr>
          <w:trHeight w:val="521"/>
        </w:trPr>
        <w:tc>
          <w:tcPr>
            <w:tcW w:w="3325" w:type="dxa"/>
            <w:vMerge w:val="restart"/>
          </w:tcPr>
          <w:p w14:paraId="3C4024C3" w14:textId="061C03B8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a variety of instructional strategies to support learners’ communication through speaking, listening, reading, and writing.</w:t>
            </w:r>
          </w:p>
        </w:tc>
        <w:tc>
          <w:tcPr>
            <w:tcW w:w="975" w:type="dxa"/>
          </w:tcPr>
          <w:p w14:paraId="03CF1620" w14:textId="7AB2A81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3A906F77" w14:textId="2843B2A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5210F7A7" w14:textId="508B679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465FFC83" w14:textId="63B378B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95623F" w14:paraId="214EC607" w14:textId="6B6704F4" w:rsidTr="00867AA1">
        <w:trPr>
          <w:trHeight w:val="128"/>
        </w:trPr>
        <w:tc>
          <w:tcPr>
            <w:tcW w:w="3325" w:type="dxa"/>
            <w:vMerge/>
          </w:tcPr>
          <w:p w14:paraId="59FD0CD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BE2979A" w14:textId="32E71D59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1EDEE6AF" w14:textId="4829D66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68448517" w14:textId="30D5B763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6A35FCE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012290DE" w14:textId="3433F1ED" w:rsidTr="00867AA1">
        <w:trPr>
          <w:trHeight w:val="128"/>
        </w:trPr>
        <w:tc>
          <w:tcPr>
            <w:tcW w:w="3325" w:type="dxa"/>
            <w:vMerge/>
          </w:tcPr>
          <w:p w14:paraId="660FBAC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47C7182" w14:textId="675DB293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51B3137" w14:textId="08134BE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F3BCC2A" w14:textId="11E92AA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7D4D9E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AC4EBF1" w14:textId="4BB94837" w:rsidTr="00867AA1">
        <w:trPr>
          <w:trHeight w:val="128"/>
        </w:trPr>
        <w:tc>
          <w:tcPr>
            <w:tcW w:w="3325" w:type="dxa"/>
            <w:vMerge/>
          </w:tcPr>
          <w:p w14:paraId="261C3DA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4755768" w14:textId="1098AA0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44A6F0CF" w14:textId="67534A2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37103FC" w14:textId="391632C4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E144E2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338252B" w14:textId="0C063443" w:rsidTr="00867AA1">
        <w:trPr>
          <w:trHeight w:val="128"/>
        </w:trPr>
        <w:tc>
          <w:tcPr>
            <w:tcW w:w="3325" w:type="dxa"/>
            <w:vMerge/>
          </w:tcPr>
          <w:p w14:paraId="7F9C5CD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CA240E1" w14:textId="4BC0060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79FC7FC" w14:textId="0151DD8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7C7FCFD" w14:textId="23A66AD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50FB3DF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41315DF" w14:textId="2674616F" w:rsidTr="00867AA1">
        <w:trPr>
          <w:trHeight w:val="521"/>
        </w:trPr>
        <w:tc>
          <w:tcPr>
            <w:tcW w:w="3325" w:type="dxa"/>
            <w:vMerge w:val="restart"/>
          </w:tcPr>
          <w:p w14:paraId="6BF6A0E2" w14:textId="629F3AA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Align instructional goals and activities with state and district performance standards.</w:t>
            </w:r>
          </w:p>
        </w:tc>
        <w:tc>
          <w:tcPr>
            <w:tcW w:w="975" w:type="dxa"/>
          </w:tcPr>
          <w:p w14:paraId="6F86FC21" w14:textId="58965AE3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28836BE9" w14:textId="772BCA44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54CF8F1A" w14:textId="5DACAFC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59CA969F" w14:textId="3682229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95623F" w14:paraId="4D0D7B2D" w14:textId="4C012D8C" w:rsidTr="00867AA1">
        <w:trPr>
          <w:trHeight w:val="128"/>
        </w:trPr>
        <w:tc>
          <w:tcPr>
            <w:tcW w:w="3325" w:type="dxa"/>
            <w:vMerge/>
          </w:tcPr>
          <w:p w14:paraId="2B3AD69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B464841" w14:textId="1B299554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224E9558" w14:textId="65FB8A3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3BC41F7F" w14:textId="7B24E63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643D414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6F7930A8" w14:textId="1CFD3BF3" w:rsidTr="00867AA1">
        <w:trPr>
          <w:trHeight w:val="128"/>
        </w:trPr>
        <w:tc>
          <w:tcPr>
            <w:tcW w:w="3325" w:type="dxa"/>
            <w:vMerge/>
          </w:tcPr>
          <w:p w14:paraId="193B41B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154F78E" w14:textId="25526958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03A9AF8C" w14:textId="7DF22F0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FC040BD" w14:textId="51A1FA8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9F18AE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AF6D473" w14:textId="0269BD06" w:rsidTr="00867AA1">
        <w:trPr>
          <w:trHeight w:val="128"/>
        </w:trPr>
        <w:tc>
          <w:tcPr>
            <w:tcW w:w="3325" w:type="dxa"/>
            <w:vMerge/>
          </w:tcPr>
          <w:p w14:paraId="174C84F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D958271" w14:textId="65A026C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1BBA2848" w14:textId="4F03119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FA8161E" w14:textId="4E148F1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D85362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27468A8F" w14:textId="6A7AEE4D" w:rsidTr="00867AA1">
        <w:trPr>
          <w:trHeight w:val="128"/>
        </w:trPr>
        <w:tc>
          <w:tcPr>
            <w:tcW w:w="3325" w:type="dxa"/>
            <w:vMerge/>
          </w:tcPr>
          <w:p w14:paraId="2A410B0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C500D4B" w14:textId="4BFCFAB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461AA740" w14:textId="43C66CA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78F1427" w14:textId="05C1555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914EE0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164CA9F" w14:textId="02FCEF52" w:rsidTr="00867AA1">
        <w:trPr>
          <w:trHeight w:val="507"/>
        </w:trPr>
        <w:tc>
          <w:tcPr>
            <w:tcW w:w="3325" w:type="dxa"/>
            <w:vMerge w:val="restart"/>
          </w:tcPr>
          <w:p w14:paraId="583E515C" w14:textId="1C6EDA8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Use ongoing analysis and reflection to improve planning and practice.</w:t>
            </w:r>
          </w:p>
        </w:tc>
        <w:tc>
          <w:tcPr>
            <w:tcW w:w="975" w:type="dxa"/>
          </w:tcPr>
          <w:p w14:paraId="69C42636" w14:textId="4D7B7E7C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24FAE61F" w14:textId="39769350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485AFA72" w14:textId="7BD7D68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 w:val="restart"/>
          </w:tcPr>
          <w:p w14:paraId="3C75CFAA" w14:textId="2DB4028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</w:tr>
      <w:tr w:rsidR="0095623F" w14:paraId="286DF439" w14:textId="0EAC936A" w:rsidTr="00867AA1">
        <w:trPr>
          <w:trHeight w:val="128"/>
        </w:trPr>
        <w:tc>
          <w:tcPr>
            <w:tcW w:w="3325" w:type="dxa"/>
            <w:vMerge/>
          </w:tcPr>
          <w:p w14:paraId="02BDFC0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D7B1A5F" w14:textId="15B03A2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06AF8955" w14:textId="14FE3955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17342BB1" w14:textId="093C104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3" w:type="dxa"/>
            <w:vMerge/>
          </w:tcPr>
          <w:p w14:paraId="0DA00E2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69DAB45E" w14:textId="504B639A" w:rsidTr="00867AA1">
        <w:trPr>
          <w:trHeight w:val="128"/>
        </w:trPr>
        <w:tc>
          <w:tcPr>
            <w:tcW w:w="3325" w:type="dxa"/>
            <w:vMerge/>
          </w:tcPr>
          <w:p w14:paraId="1D3EF46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3327753" w14:textId="24B2F116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12185A36" w14:textId="77EA407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B497FCA" w14:textId="6049C05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738F3B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3A0222E" w14:textId="5EE9CAF4" w:rsidTr="00867AA1">
        <w:trPr>
          <w:trHeight w:val="128"/>
        </w:trPr>
        <w:tc>
          <w:tcPr>
            <w:tcW w:w="3325" w:type="dxa"/>
            <w:vMerge/>
          </w:tcPr>
          <w:p w14:paraId="06466095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4F3E3DB" w14:textId="7FD79E7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2B793D73" w14:textId="70B876E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537260A" w14:textId="0864EB8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A1BE40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403985D" w14:textId="2B06F3C0" w:rsidTr="00867AA1">
        <w:trPr>
          <w:trHeight w:val="128"/>
        </w:trPr>
        <w:tc>
          <w:tcPr>
            <w:tcW w:w="3325" w:type="dxa"/>
            <w:vMerge/>
          </w:tcPr>
          <w:p w14:paraId="714C0EA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DB3BF8" w14:textId="0DE68A3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E98532A" w14:textId="6FB6CCBE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4BB4355" w14:textId="22AC61AD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4C1CA1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A118E5F" w14:textId="5973B1AB" w:rsidTr="00867AA1">
        <w:trPr>
          <w:trHeight w:val="521"/>
        </w:trPr>
        <w:tc>
          <w:tcPr>
            <w:tcW w:w="3325" w:type="dxa"/>
            <w:vMerge w:val="restart"/>
          </w:tcPr>
          <w:p w14:paraId="58F90FEF" w14:textId="54C9C25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Seek professional development opportunities to further develop my practice.</w:t>
            </w:r>
          </w:p>
        </w:tc>
        <w:tc>
          <w:tcPr>
            <w:tcW w:w="975" w:type="dxa"/>
          </w:tcPr>
          <w:p w14:paraId="65E53018" w14:textId="3E765E9C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2472F49E" w14:textId="6DD0DC09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691F1A74" w14:textId="7D9E0EF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 w:val="restart"/>
          </w:tcPr>
          <w:p w14:paraId="4673E5FB" w14:textId="39D9FE2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</w:tr>
      <w:tr w:rsidR="0095623F" w14:paraId="1802BB39" w14:textId="674AA77F" w:rsidTr="00867AA1">
        <w:trPr>
          <w:trHeight w:val="128"/>
        </w:trPr>
        <w:tc>
          <w:tcPr>
            <w:tcW w:w="3325" w:type="dxa"/>
            <w:vMerge/>
          </w:tcPr>
          <w:p w14:paraId="6E8FB3D7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9F33D70" w14:textId="5E184BAE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2388AEC2" w14:textId="009648E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4DA4FD60" w14:textId="3595289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/>
          </w:tcPr>
          <w:p w14:paraId="3608A0C2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E26D908" w14:textId="040C025B" w:rsidTr="00867AA1">
        <w:trPr>
          <w:trHeight w:val="128"/>
        </w:trPr>
        <w:tc>
          <w:tcPr>
            <w:tcW w:w="3325" w:type="dxa"/>
            <w:vMerge/>
          </w:tcPr>
          <w:p w14:paraId="3BD528E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B8F5D1D" w14:textId="651C3736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45F42602" w14:textId="20783EC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262F9F6" w14:textId="36442A3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5BC3024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762CD46F" w14:textId="633C0203" w:rsidTr="00867AA1">
        <w:trPr>
          <w:trHeight w:val="128"/>
        </w:trPr>
        <w:tc>
          <w:tcPr>
            <w:tcW w:w="3325" w:type="dxa"/>
            <w:vMerge/>
          </w:tcPr>
          <w:p w14:paraId="7360E2A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6E3AC81" w14:textId="067F0D21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475DC5AD" w14:textId="400C54B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3755E81" w14:textId="70143A46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0261638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4D2D884E" w14:textId="202F0FC1" w:rsidTr="00867AA1">
        <w:trPr>
          <w:trHeight w:val="128"/>
        </w:trPr>
        <w:tc>
          <w:tcPr>
            <w:tcW w:w="3325" w:type="dxa"/>
            <w:vMerge/>
          </w:tcPr>
          <w:p w14:paraId="30DE8DBA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4EFE585" w14:textId="53275DC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2450E0F" w14:textId="341AFDA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E394120" w14:textId="530C7568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87C1570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5BD40DD4" w14:textId="5B4F379D" w:rsidTr="00867AA1">
        <w:trPr>
          <w:trHeight w:val="507"/>
        </w:trPr>
        <w:tc>
          <w:tcPr>
            <w:tcW w:w="3325" w:type="dxa"/>
            <w:vMerge w:val="restart"/>
          </w:tcPr>
          <w:p w14:paraId="66D2EA15" w14:textId="41DC0FE2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lastRenderedPageBreak/>
              <w:t>Work collaboratively with colleagues and other professionals</w:t>
            </w:r>
          </w:p>
        </w:tc>
        <w:tc>
          <w:tcPr>
            <w:tcW w:w="975" w:type="dxa"/>
          </w:tcPr>
          <w:p w14:paraId="446B07FD" w14:textId="5B84307A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91E3F03" w14:textId="7AF9169B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78644894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3323" w:type="dxa"/>
            <w:vMerge w:val="restart"/>
          </w:tcPr>
          <w:p w14:paraId="09155848" w14:textId="675906E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95623F" w14:paraId="5CE21DCC" w14:textId="12E87842" w:rsidTr="00867AA1">
        <w:trPr>
          <w:trHeight w:val="128"/>
        </w:trPr>
        <w:tc>
          <w:tcPr>
            <w:tcW w:w="3325" w:type="dxa"/>
            <w:vMerge/>
          </w:tcPr>
          <w:p w14:paraId="7123647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5D12880" w14:textId="794491DB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740BB49A" w14:textId="40E527BA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001C6CC3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3323" w:type="dxa"/>
            <w:vMerge/>
          </w:tcPr>
          <w:p w14:paraId="7B5A34FE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1EA5E99C" w14:textId="4EAFFD3E" w:rsidTr="00867AA1">
        <w:trPr>
          <w:trHeight w:val="128"/>
        </w:trPr>
        <w:tc>
          <w:tcPr>
            <w:tcW w:w="3325" w:type="dxa"/>
            <w:vMerge/>
          </w:tcPr>
          <w:p w14:paraId="699E070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E7FA0C7" w14:textId="569C811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147F651" w14:textId="3231E84F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0C15D5D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3323" w:type="dxa"/>
            <w:vMerge/>
          </w:tcPr>
          <w:p w14:paraId="50930EDC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7B9101E5" w14:textId="34ADF7DF" w:rsidTr="00867AA1">
        <w:trPr>
          <w:trHeight w:val="128"/>
        </w:trPr>
        <w:tc>
          <w:tcPr>
            <w:tcW w:w="3325" w:type="dxa"/>
            <w:vMerge/>
          </w:tcPr>
          <w:p w14:paraId="5DFFBB8B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6CAB457" w14:textId="4D10ECA7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19753637" w14:textId="3FA9DB17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0AD8FD5" w14:textId="25A40432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10AF9B6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95623F" w14:paraId="3777EDDB" w14:textId="6D1A6A78" w:rsidTr="00867AA1">
        <w:trPr>
          <w:trHeight w:val="128"/>
        </w:trPr>
        <w:tc>
          <w:tcPr>
            <w:tcW w:w="3325" w:type="dxa"/>
            <w:vMerge/>
          </w:tcPr>
          <w:p w14:paraId="0502B51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3E8FEDA" w14:textId="1D539D55" w:rsidR="0095623F" w:rsidRPr="004C0AF0" w:rsidRDefault="0095623F" w:rsidP="00867AA1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2C85DB72" w14:textId="7246EAA1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26406D9F" w14:textId="2041C69C" w:rsidR="0095623F" w:rsidRPr="004C0AF0" w:rsidRDefault="0095623F" w:rsidP="0086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29737601" w14:textId="77777777" w:rsidR="0095623F" w:rsidRPr="004C0AF0" w:rsidRDefault="0095623F" w:rsidP="00867AA1">
            <w:pPr>
              <w:rPr>
                <w:sz w:val="20"/>
                <w:szCs w:val="20"/>
              </w:rPr>
            </w:pPr>
          </w:p>
        </w:tc>
      </w:tr>
      <w:tr w:rsidR="006411C4" w14:paraId="108C6AEB" w14:textId="4D82DA4E" w:rsidTr="00867AA1">
        <w:trPr>
          <w:trHeight w:val="128"/>
        </w:trPr>
        <w:tc>
          <w:tcPr>
            <w:tcW w:w="3325" w:type="dxa"/>
            <w:vMerge w:val="restart"/>
          </w:tcPr>
          <w:p w14:paraId="0EECC4DA" w14:textId="1404CCD8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Understand, uphold, and follow professional ethics, policies, and legal codes of conduct.</w:t>
            </w:r>
          </w:p>
        </w:tc>
        <w:tc>
          <w:tcPr>
            <w:tcW w:w="975" w:type="dxa"/>
          </w:tcPr>
          <w:p w14:paraId="2C488DF4" w14:textId="299AF275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767A8A4D" w14:textId="363D2BD1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5618A2CF" w14:textId="66DEE3FE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2FFDC94A" w14:textId="0E38B9A4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6411C4" w14:paraId="282E9AD9" w14:textId="361FE563" w:rsidTr="00867AA1">
        <w:trPr>
          <w:trHeight w:val="128"/>
        </w:trPr>
        <w:tc>
          <w:tcPr>
            <w:tcW w:w="3325" w:type="dxa"/>
            <w:vMerge/>
          </w:tcPr>
          <w:p w14:paraId="75EE71B7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78D6A19" w14:textId="385443E0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672C1B38" w14:textId="3457A353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221D20E4" w14:textId="0FDD71D3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00AFE813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20B9C0BB" w14:textId="7766E3F6" w:rsidTr="00867AA1">
        <w:trPr>
          <w:trHeight w:val="128"/>
        </w:trPr>
        <w:tc>
          <w:tcPr>
            <w:tcW w:w="3325" w:type="dxa"/>
            <w:vMerge/>
          </w:tcPr>
          <w:p w14:paraId="1EF73D1E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F069EA" w14:textId="13BCCC42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5B1BEA75" w14:textId="21218544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8FE6A09" w14:textId="3D646A5E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1444403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75B86765" w14:textId="72F1FED4" w:rsidTr="00867AA1">
        <w:trPr>
          <w:trHeight w:val="128"/>
        </w:trPr>
        <w:tc>
          <w:tcPr>
            <w:tcW w:w="3325" w:type="dxa"/>
            <w:vMerge/>
          </w:tcPr>
          <w:p w14:paraId="11239297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CBB575E" w14:textId="4CF4B852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5A136094" w14:textId="1E023A93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346CE6C8" w14:textId="50517343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8C9FFC1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22749A68" w14:textId="086568F5" w:rsidTr="00867AA1">
        <w:trPr>
          <w:trHeight w:val="128"/>
        </w:trPr>
        <w:tc>
          <w:tcPr>
            <w:tcW w:w="3325" w:type="dxa"/>
            <w:vMerge/>
          </w:tcPr>
          <w:p w14:paraId="3E638042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A3C337B" w14:textId="63501268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428F9E72" w14:textId="568DEE12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1ABE4E10" w14:textId="5FBFA662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35782A50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6F3943A4" w14:textId="5DFC1873" w:rsidTr="00867AA1">
        <w:trPr>
          <w:trHeight w:val="128"/>
        </w:trPr>
        <w:tc>
          <w:tcPr>
            <w:tcW w:w="3325" w:type="dxa"/>
            <w:vMerge w:val="restart"/>
          </w:tcPr>
          <w:p w14:paraId="6E544C57" w14:textId="49F335A7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Contribute to positive changes in practice and advance the teaching profession.</w:t>
            </w:r>
          </w:p>
        </w:tc>
        <w:tc>
          <w:tcPr>
            <w:tcW w:w="975" w:type="dxa"/>
          </w:tcPr>
          <w:p w14:paraId="3301872A" w14:textId="0A5E99ED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5CAB1CEA" w14:textId="4BFBA502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14:paraId="2B8121DD" w14:textId="75BEABD4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</w:t>
            </w:r>
          </w:p>
        </w:tc>
        <w:tc>
          <w:tcPr>
            <w:tcW w:w="3323" w:type="dxa"/>
            <w:vMerge w:val="restart"/>
          </w:tcPr>
          <w:p w14:paraId="2B42E85E" w14:textId="64A8E573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</w:tr>
      <w:tr w:rsidR="006411C4" w14:paraId="74EA74F4" w14:textId="40D929E7" w:rsidTr="00867AA1">
        <w:trPr>
          <w:trHeight w:val="128"/>
        </w:trPr>
        <w:tc>
          <w:tcPr>
            <w:tcW w:w="3325" w:type="dxa"/>
            <w:vMerge/>
          </w:tcPr>
          <w:p w14:paraId="02E4F01B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3DBE34C" w14:textId="6A43D94F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45ABA9E3" w14:textId="0FF61E76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65A13AAF" w14:textId="2ED2E3D9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42.86</w:t>
            </w:r>
          </w:p>
        </w:tc>
        <w:tc>
          <w:tcPr>
            <w:tcW w:w="3323" w:type="dxa"/>
            <w:vMerge/>
          </w:tcPr>
          <w:p w14:paraId="66294EE5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501C3DAC" w14:textId="59C48813" w:rsidTr="00867AA1">
        <w:trPr>
          <w:trHeight w:val="128"/>
        </w:trPr>
        <w:tc>
          <w:tcPr>
            <w:tcW w:w="3325" w:type="dxa"/>
            <w:vMerge/>
          </w:tcPr>
          <w:p w14:paraId="6195A3AF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4B551E8" w14:textId="47F49F17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7B14093E" w14:textId="6FFB5B72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AB3992B" w14:textId="6B7BC1BD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63A5156B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2D4E271E" w14:textId="4F33A5E0" w:rsidTr="00867AA1">
        <w:trPr>
          <w:trHeight w:val="128"/>
        </w:trPr>
        <w:tc>
          <w:tcPr>
            <w:tcW w:w="3325" w:type="dxa"/>
            <w:vMerge/>
          </w:tcPr>
          <w:p w14:paraId="6676CC3E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68661C7" w14:textId="0E8804B5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1C6207C8" w14:textId="18F028AA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7D13A20" w14:textId="05C45B90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0B6F73D2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73B7E19F" w14:textId="4DBAF2EA" w:rsidTr="00867AA1">
        <w:trPr>
          <w:trHeight w:val="128"/>
        </w:trPr>
        <w:tc>
          <w:tcPr>
            <w:tcW w:w="3325" w:type="dxa"/>
            <w:vMerge/>
          </w:tcPr>
          <w:p w14:paraId="2A3F7A00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0380C25" w14:textId="132954F2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6136BF7B" w14:textId="5054CC29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0C5CBBEF" w14:textId="58F94601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805DA9E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19694320" w14:textId="33A0B08C" w:rsidTr="00867AA1">
        <w:trPr>
          <w:trHeight w:val="128"/>
        </w:trPr>
        <w:tc>
          <w:tcPr>
            <w:tcW w:w="3325" w:type="dxa"/>
            <w:vMerge w:val="restart"/>
          </w:tcPr>
          <w:p w14:paraId="54077497" w14:textId="263BB55C" w:rsidR="006411C4" w:rsidRPr="006411C4" w:rsidRDefault="006411C4" w:rsidP="006411C4">
            <w:pPr>
              <w:rPr>
                <w:b/>
                <w:bCs/>
                <w:sz w:val="20"/>
                <w:szCs w:val="20"/>
              </w:rPr>
            </w:pPr>
            <w:r w:rsidRPr="006411C4">
              <w:rPr>
                <w:b/>
                <w:bCs/>
              </w:rPr>
              <w:t>Overall, how satisfied were you with the Francis Marion University graduates employed at your school?</w:t>
            </w:r>
          </w:p>
        </w:tc>
        <w:tc>
          <w:tcPr>
            <w:tcW w:w="975" w:type="dxa"/>
          </w:tcPr>
          <w:p w14:paraId="3D10B5A0" w14:textId="1D51C08E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Agree</w:t>
            </w:r>
          </w:p>
        </w:tc>
        <w:tc>
          <w:tcPr>
            <w:tcW w:w="1682" w:type="dxa"/>
          </w:tcPr>
          <w:p w14:paraId="45147CC3" w14:textId="1C95ACEC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14:paraId="3E03232D" w14:textId="26D80057" w:rsidR="006411C4" w:rsidRPr="004C0AF0" w:rsidRDefault="009F3E0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78.57</w:t>
            </w:r>
          </w:p>
        </w:tc>
        <w:tc>
          <w:tcPr>
            <w:tcW w:w="3323" w:type="dxa"/>
            <w:vMerge w:val="restart"/>
          </w:tcPr>
          <w:p w14:paraId="36A1B9D6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0B62E694" w14:textId="75630B73" w:rsidTr="00867AA1">
        <w:trPr>
          <w:trHeight w:val="128"/>
        </w:trPr>
        <w:tc>
          <w:tcPr>
            <w:tcW w:w="3325" w:type="dxa"/>
            <w:vMerge/>
          </w:tcPr>
          <w:p w14:paraId="34517082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355EB11" w14:textId="6454BEF5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Agree</w:t>
            </w:r>
          </w:p>
        </w:tc>
        <w:tc>
          <w:tcPr>
            <w:tcW w:w="1682" w:type="dxa"/>
          </w:tcPr>
          <w:p w14:paraId="0227BBBA" w14:textId="35179E85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14:paraId="49598C29" w14:textId="1E61E8BD" w:rsidR="006411C4" w:rsidRPr="004C0AF0" w:rsidRDefault="009F3E0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21.43</w:t>
            </w:r>
          </w:p>
        </w:tc>
        <w:tc>
          <w:tcPr>
            <w:tcW w:w="3323" w:type="dxa"/>
            <w:vMerge/>
          </w:tcPr>
          <w:p w14:paraId="73BB2A45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0D9009D5" w14:textId="6E517DB1" w:rsidTr="00867AA1">
        <w:trPr>
          <w:trHeight w:val="128"/>
        </w:trPr>
        <w:tc>
          <w:tcPr>
            <w:tcW w:w="3325" w:type="dxa"/>
            <w:vMerge/>
          </w:tcPr>
          <w:p w14:paraId="66D6EA55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DE899B1" w14:textId="222E9FC3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Disagree</w:t>
            </w:r>
          </w:p>
        </w:tc>
        <w:tc>
          <w:tcPr>
            <w:tcW w:w="1682" w:type="dxa"/>
          </w:tcPr>
          <w:p w14:paraId="3F5CFAD6" w14:textId="6629246A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6D0FADEB" w14:textId="2D2A57E1" w:rsidR="006411C4" w:rsidRPr="004C0AF0" w:rsidRDefault="009F3E0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474FED68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4483B668" w14:textId="60537D3B" w:rsidTr="00867AA1">
        <w:trPr>
          <w:trHeight w:val="128"/>
        </w:trPr>
        <w:tc>
          <w:tcPr>
            <w:tcW w:w="3325" w:type="dxa"/>
            <w:vMerge/>
          </w:tcPr>
          <w:p w14:paraId="617E9308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FDB8B6C" w14:textId="71B3BEC0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Strongly Disagree</w:t>
            </w:r>
          </w:p>
        </w:tc>
        <w:tc>
          <w:tcPr>
            <w:tcW w:w="1682" w:type="dxa"/>
          </w:tcPr>
          <w:p w14:paraId="34808F31" w14:textId="5366D704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4302264A" w14:textId="4C7A1593" w:rsidR="006411C4" w:rsidRPr="004C0AF0" w:rsidRDefault="009F3E0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7DF82116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  <w:tr w:rsidR="006411C4" w14:paraId="0581A6E4" w14:textId="331A5556" w:rsidTr="00867AA1">
        <w:trPr>
          <w:trHeight w:val="128"/>
        </w:trPr>
        <w:tc>
          <w:tcPr>
            <w:tcW w:w="3325" w:type="dxa"/>
            <w:vMerge/>
          </w:tcPr>
          <w:p w14:paraId="41CD3F88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A0B110E" w14:textId="17A9AD76" w:rsidR="006411C4" w:rsidRPr="004C0AF0" w:rsidRDefault="006411C4" w:rsidP="006411C4">
            <w:pPr>
              <w:rPr>
                <w:sz w:val="20"/>
                <w:szCs w:val="20"/>
              </w:rPr>
            </w:pPr>
            <w:r w:rsidRPr="004C0AF0">
              <w:rPr>
                <w:sz w:val="20"/>
                <w:szCs w:val="20"/>
              </w:rPr>
              <w:t>N/A</w:t>
            </w:r>
          </w:p>
        </w:tc>
        <w:tc>
          <w:tcPr>
            <w:tcW w:w="1682" w:type="dxa"/>
          </w:tcPr>
          <w:p w14:paraId="159A3F53" w14:textId="2B538C7F" w:rsidR="006411C4" w:rsidRPr="004C0AF0" w:rsidRDefault="006411C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597C02BB" w14:textId="029A8325" w:rsidR="006411C4" w:rsidRPr="004C0AF0" w:rsidRDefault="009F3E04" w:rsidP="0064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3" w:type="dxa"/>
            <w:vMerge/>
          </w:tcPr>
          <w:p w14:paraId="14487FF7" w14:textId="77777777" w:rsidR="006411C4" w:rsidRPr="004C0AF0" w:rsidRDefault="006411C4" w:rsidP="006411C4">
            <w:pPr>
              <w:rPr>
                <w:sz w:val="20"/>
                <w:szCs w:val="20"/>
              </w:rPr>
            </w:pPr>
          </w:p>
        </w:tc>
      </w:tr>
    </w:tbl>
    <w:p w14:paraId="5AA6DA15" w14:textId="77777777" w:rsidR="00302B34" w:rsidRPr="006411C4" w:rsidRDefault="00302B34" w:rsidP="006411C4">
      <w:pPr>
        <w:jc w:val="both"/>
        <w:rPr>
          <w:b/>
          <w:bCs/>
        </w:rPr>
      </w:pPr>
    </w:p>
    <w:p w14:paraId="76808A12" w14:textId="36F17E1D" w:rsidR="004C0AF0" w:rsidRPr="006411C4" w:rsidRDefault="006411C4" w:rsidP="006411C4">
      <w:pPr>
        <w:pStyle w:val="ListParagraph"/>
        <w:jc w:val="both"/>
        <w:rPr>
          <w:b/>
          <w:bCs/>
        </w:rPr>
      </w:pPr>
      <w:r w:rsidRPr="006411C4">
        <w:rPr>
          <w:b/>
          <w:bCs/>
        </w:rPr>
        <w:t>Table 2. District Services Offered to First Year Teachers</w:t>
      </w:r>
    </w:p>
    <w:p w14:paraId="6B828267" w14:textId="77777777" w:rsidR="006411C4" w:rsidRDefault="006411C4" w:rsidP="004C0AF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4C0AF0" w14:paraId="19BA5B7B" w14:textId="77777777" w:rsidTr="006411C4">
        <w:tc>
          <w:tcPr>
            <w:tcW w:w="43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0C4747" w14:textId="7256B20D" w:rsidR="004C0AF0" w:rsidRPr="003112BC" w:rsidRDefault="004C0AF0" w:rsidP="003112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112BC">
              <w:rPr>
                <w:b/>
                <w:bCs/>
              </w:rPr>
              <w:t>Service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74B8D" w14:textId="2A0B8F9A" w:rsidR="004C0AF0" w:rsidRPr="003112BC" w:rsidRDefault="008C1506" w:rsidP="003112B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 of Districts That Indicate They Offered the Service</w:t>
            </w:r>
          </w:p>
        </w:tc>
      </w:tr>
      <w:tr w:rsidR="004C0AF0" w14:paraId="1C97023D" w14:textId="77777777" w:rsidTr="006411C4">
        <w:tc>
          <w:tcPr>
            <w:tcW w:w="4352" w:type="dxa"/>
            <w:tcBorders>
              <w:top w:val="single" w:sz="4" w:space="0" w:color="auto"/>
            </w:tcBorders>
          </w:tcPr>
          <w:p w14:paraId="1D544FE2" w14:textId="73BD41AD" w:rsidR="004C0AF0" w:rsidRDefault="00735E69" w:rsidP="004C0AF0">
            <w:pPr>
              <w:pStyle w:val="ListParagraph"/>
              <w:ind w:left="0"/>
            </w:pPr>
            <w:r>
              <w:t>Orientation</w:t>
            </w:r>
          </w:p>
        </w:tc>
        <w:tc>
          <w:tcPr>
            <w:tcW w:w="4278" w:type="dxa"/>
            <w:tcBorders>
              <w:top w:val="single" w:sz="4" w:space="0" w:color="auto"/>
            </w:tcBorders>
          </w:tcPr>
          <w:p w14:paraId="46894E8B" w14:textId="2CDF05C5" w:rsidR="004C0AF0" w:rsidRDefault="006411C4" w:rsidP="008C1506">
            <w:pPr>
              <w:pStyle w:val="ListParagraph"/>
              <w:ind w:left="0"/>
              <w:jc w:val="center"/>
            </w:pPr>
            <w:r>
              <w:t>92.86</w:t>
            </w:r>
          </w:p>
        </w:tc>
      </w:tr>
      <w:tr w:rsidR="004C0AF0" w14:paraId="1F0CBB9B" w14:textId="77777777" w:rsidTr="006411C4">
        <w:tc>
          <w:tcPr>
            <w:tcW w:w="4352" w:type="dxa"/>
          </w:tcPr>
          <w:p w14:paraId="683DAC88" w14:textId="4CF44C8B" w:rsidR="004C0AF0" w:rsidRDefault="00735E69" w:rsidP="004C0AF0">
            <w:pPr>
              <w:pStyle w:val="ListParagraph"/>
              <w:ind w:left="0"/>
            </w:pPr>
            <w:r>
              <w:t>Induction Plan</w:t>
            </w:r>
          </w:p>
        </w:tc>
        <w:tc>
          <w:tcPr>
            <w:tcW w:w="4278" w:type="dxa"/>
          </w:tcPr>
          <w:p w14:paraId="2110DD76" w14:textId="493CE21A" w:rsidR="004C0AF0" w:rsidRDefault="006411C4" w:rsidP="008C1506">
            <w:pPr>
              <w:pStyle w:val="ListParagraph"/>
              <w:ind w:left="0"/>
              <w:jc w:val="center"/>
            </w:pPr>
            <w:r>
              <w:t>64.29</w:t>
            </w:r>
          </w:p>
        </w:tc>
      </w:tr>
      <w:tr w:rsidR="004C0AF0" w14:paraId="7C815051" w14:textId="77777777" w:rsidTr="006411C4">
        <w:tc>
          <w:tcPr>
            <w:tcW w:w="4352" w:type="dxa"/>
          </w:tcPr>
          <w:p w14:paraId="4685E494" w14:textId="7B6C4EE3" w:rsidR="004C0AF0" w:rsidRDefault="00735E69" w:rsidP="004C0AF0">
            <w:pPr>
              <w:pStyle w:val="ListParagraph"/>
              <w:ind w:left="0"/>
            </w:pPr>
            <w:r>
              <w:t>School based mentor</w:t>
            </w:r>
          </w:p>
        </w:tc>
        <w:tc>
          <w:tcPr>
            <w:tcW w:w="4278" w:type="dxa"/>
          </w:tcPr>
          <w:p w14:paraId="199ECF3F" w14:textId="73F86B98" w:rsidR="004C0AF0" w:rsidRDefault="006411C4" w:rsidP="008C1506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  <w:tr w:rsidR="004C0AF0" w14:paraId="7896255A" w14:textId="77777777" w:rsidTr="006411C4">
        <w:tc>
          <w:tcPr>
            <w:tcW w:w="4352" w:type="dxa"/>
          </w:tcPr>
          <w:p w14:paraId="07F3289E" w14:textId="56542227" w:rsidR="004C0AF0" w:rsidRDefault="00735E69" w:rsidP="004C0AF0">
            <w:pPr>
              <w:pStyle w:val="ListParagraph"/>
              <w:ind w:left="0"/>
            </w:pPr>
            <w:r>
              <w:t>Instructional coach designed to change practice</w:t>
            </w:r>
          </w:p>
        </w:tc>
        <w:tc>
          <w:tcPr>
            <w:tcW w:w="4278" w:type="dxa"/>
          </w:tcPr>
          <w:p w14:paraId="1669EC2D" w14:textId="115247BE" w:rsidR="004C0AF0" w:rsidRDefault="006411C4" w:rsidP="008C1506">
            <w:pPr>
              <w:pStyle w:val="ListParagraph"/>
              <w:ind w:left="0"/>
              <w:jc w:val="center"/>
            </w:pPr>
            <w:r>
              <w:t>50</w:t>
            </w:r>
          </w:p>
        </w:tc>
      </w:tr>
      <w:tr w:rsidR="004C0AF0" w14:paraId="392571AE" w14:textId="77777777" w:rsidTr="006411C4">
        <w:tc>
          <w:tcPr>
            <w:tcW w:w="4352" w:type="dxa"/>
          </w:tcPr>
          <w:p w14:paraId="3323F7F0" w14:textId="63553B50" w:rsidR="004C0AF0" w:rsidRDefault="00735E69" w:rsidP="004C0AF0">
            <w:pPr>
              <w:pStyle w:val="ListParagraph"/>
              <w:ind w:left="0"/>
            </w:pPr>
            <w:r>
              <w:t>Professional learning based on induction plan</w:t>
            </w:r>
          </w:p>
        </w:tc>
        <w:tc>
          <w:tcPr>
            <w:tcW w:w="4278" w:type="dxa"/>
          </w:tcPr>
          <w:p w14:paraId="05EB90FA" w14:textId="70CB546C" w:rsidR="004C0AF0" w:rsidRDefault="006411C4" w:rsidP="008C1506">
            <w:pPr>
              <w:pStyle w:val="ListParagraph"/>
              <w:ind w:left="0"/>
              <w:jc w:val="center"/>
            </w:pPr>
            <w:r>
              <w:t>28.57</w:t>
            </w:r>
          </w:p>
        </w:tc>
      </w:tr>
      <w:tr w:rsidR="004C0AF0" w14:paraId="1CCFF7EB" w14:textId="77777777" w:rsidTr="006411C4">
        <w:tc>
          <w:tcPr>
            <w:tcW w:w="4352" w:type="dxa"/>
          </w:tcPr>
          <w:p w14:paraId="6C86F627" w14:textId="4861BA50" w:rsidR="004C0AF0" w:rsidRDefault="00735E69" w:rsidP="004C0AF0">
            <w:pPr>
              <w:pStyle w:val="ListParagraph"/>
              <w:ind w:left="0"/>
            </w:pPr>
            <w:r>
              <w:t>Professional learning system/School Wide</w:t>
            </w:r>
          </w:p>
        </w:tc>
        <w:tc>
          <w:tcPr>
            <w:tcW w:w="4278" w:type="dxa"/>
          </w:tcPr>
          <w:p w14:paraId="109E1D1F" w14:textId="691C2B0B" w:rsidR="004C0AF0" w:rsidRDefault="006411C4" w:rsidP="008C1506">
            <w:pPr>
              <w:pStyle w:val="ListParagraph"/>
              <w:ind w:left="0"/>
              <w:jc w:val="center"/>
            </w:pPr>
            <w:r>
              <w:t>71.43</w:t>
            </w:r>
          </w:p>
        </w:tc>
      </w:tr>
      <w:tr w:rsidR="004C0AF0" w14:paraId="1A0521A1" w14:textId="77777777" w:rsidTr="006411C4">
        <w:tc>
          <w:tcPr>
            <w:tcW w:w="4352" w:type="dxa"/>
          </w:tcPr>
          <w:p w14:paraId="41FA8A18" w14:textId="6CED7F34" w:rsidR="004C0AF0" w:rsidRDefault="00735E69" w:rsidP="004C0AF0">
            <w:pPr>
              <w:pStyle w:val="ListParagraph"/>
              <w:ind w:left="0"/>
            </w:pPr>
            <w:r>
              <w:t>Access to professional books and videos</w:t>
            </w:r>
          </w:p>
        </w:tc>
        <w:tc>
          <w:tcPr>
            <w:tcW w:w="4278" w:type="dxa"/>
          </w:tcPr>
          <w:p w14:paraId="4390832D" w14:textId="27041C71" w:rsidR="004C0AF0" w:rsidRDefault="006411C4" w:rsidP="008C1506">
            <w:pPr>
              <w:pStyle w:val="ListParagraph"/>
              <w:ind w:left="0"/>
              <w:jc w:val="center"/>
            </w:pPr>
            <w:r>
              <w:t>71.43</w:t>
            </w:r>
          </w:p>
        </w:tc>
      </w:tr>
      <w:tr w:rsidR="004C0AF0" w14:paraId="34BFF2D7" w14:textId="77777777" w:rsidTr="006411C4">
        <w:tc>
          <w:tcPr>
            <w:tcW w:w="4352" w:type="dxa"/>
          </w:tcPr>
          <w:p w14:paraId="51E7CD84" w14:textId="6B346546" w:rsidR="004C0AF0" w:rsidRDefault="00735E69" w:rsidP="004C0AF0">
            <w:pPr>
              <w:pStyle w:val="ListParagraph"/>
              <w:ind w:left="0"/>
            </w:pPr>
            <w:r>
              <w:lastRenderedPageBreak/>
              <w:t>Observation of effective teachers</w:t>
            </w:r>
          </w:p>
        </w:tc>
        <w:tc>
          <w:tcPr>
            <w:tcW w:w="4278" w:type="dxa"/>
          </w:tcPr>
          <w:p w14:paraId="44C42B5A" w14:textId="63FE540D" w:rsidR="004C0AF0" w:rsidRDefault="006411C4" w:rsidP="008C1506">
            <w:pPr>
              <w:pStyle w:val="ListParagraph"/>
              <w:ind w:left="0"/>
              <w:jc w:val="center"/>
            </w:pPr>
            <w:r>
              <w:t>71.43</w:t>
            </w:r>
          </w:p>
        </w:tc>
      </w:tr>
      <w:tr w:rsidR="004C0AF0" w14:paraId="2AEFC7FA" w14:textId="77777777" w:rsidTr="006411C4">
        <w:tc>
          <w:tcPr>
            <w:tcW w:w="4352" w:type="dxa"/>
          </w:tcPr>
          <w:p w14:paraId="42D3DF19" w14:textId="3BA9396B" w:rsidR="004C0AF0" w:rsidRDefault="00735E69" w:rsidP="004C0AF0">
            <w:pPr>
              <w:pStyle w:val="ListParagraph"/>
              <w:ind w:left="0"/>
            </w:pPr>
            <w:r>
              <w:t>Observation by effective teachers</w:t>
            </w:r>
          </w:p>
        </w:tc>
        <w:tc>
          <w:tcPr>
            <w:tcW w:w="4278" w:type="dxa"/>
          </w:tcPr>
          <w:p w14:paraId="55229660" w14:textId="61ABA7C5" w:rsidR="004C0AF0" w:rsidRDefault="006411C4" w:rsidP="008C1506">
            <w:pPr>
              <w:pStyle w:val="ListParagraph"/>
              <w:ind w:left="0"/>
              <w:jc w:val="center"/>
            </w:pPr>
            <w:r>
              <w:t>71.43</w:t>
            </w:r>
          </w:p>
        </w:tc>
      </w:tr>
      <w:tr w:rsidR="004C0AF0" w14:paraId="37534D11" w14:textId="77777777" w:rsidTr="006411C4">
        <w:tc>
          <w:tcPr>
            <w:tcW w:w="4352" w:type="dxa"/>
          </w:tcPr>
          <w:p w14:paraId="4BD79943" w14:textId="395424FA" w:rsidR="004C0AF0" w:rsidRDefault="00735E69" w:rsidP="004C0AF0">
            <w:pPr>
              <w:pStyle w:val="ListParagraph"/>
              <w:ind w:left="0"/>
            </w:pPr>
            <w:r>
              <w:t>Feedback on professional practices</w:t>
            </w:r>
          </w:p>
        </w:tc>
        <w:tc>
          <w:tcPr>
            <w:tcW w:w="4278" w:type="dxa"/>
          </w:tcPr>
          <w:p w14:paraId="291F7835" w14:textId="04991843" w:rsidR="004C0AF0" w:rsidRDefault="006411C4" w:rsidP="008C1506">
            <w:pPr>
              <w:pStyle w:val="ListParagraph"/>
              <w:ind w:left="0"/>
              <w:jc w:val="center"/>
            </w:pPr>
            <w:r>
              <w:t>92.86</w:t>
            </w:r>
          </w:p>
        </w:tc>
      </w:tr>
      <w:tr w:rsidR="004C0AF0" w14:paraId="135CCF75" w14:textId="77777777" w:rsidTr="006411C4">
        <w:tc>
          <w:tcPr>
            <w:tcW w:w="4352" w:type="dxa"/>
          </w:tcPr>
          <w:p w14:paraId="11C0476A" w14:textId="32096939" w:rsidR="004C0AF0" w:rsidRDefault="00735E69" w:rsidP="004C0AF0">
            <w:pPr>
              <w:pStyle w:val="ListParagraph"/>
              <w:ind w:left="0"/>
            </w:pPr>
            <w:r>
              <w:t>Support for behavior management</w:t>
            </w:r>
          </w:p>
        </w:tc>
        <w:tc>
          <w:tcPr>
            <w:tcW w:w="4278" w:type="dxa"/>
          </w:tcPr>
          <w:p w14:paraId="188076DE" w14:textId="4EB86A01" w:rsidR="004C0AF0" w:rsidRDefault="006411C4" w:rsidP="008C1506">
            <w:pPr>
              <w:pStyle w:val="ListParagraph"/>
              <w:ind w:left="0"/>
              <w:jc w:val="center"/>
            </w:pPr>
            <w:r>
              <w:t>78.57</w:t>
            </w:r>
          </w:p>
        </w:tc>
      </w:tr>
      <w:tr w:rsidR="004C0AF0" w14:paraId="151E882F" w14:textId="77777777" w:rsidTr="006411C4">
        <w:tc>
          <w:tcPr>
            <w:tcW w:w="4352" w:type="dxa"/>
          </w:tcPr>
          <w:p w14:paraId="6A8F86CE" w14:textId="1376C1C5" w:rsidR="004C0AF0" w:rsidRDefault="00735E69" w:rsidP="004C0AF0">
            <w:pPr>
              <w:pStyle w:val="ListParagraph"/>
              <w:ind w:left="0"/>
            </w:pPr>
            <w:r>
              <w:t>Membership in a professional learning community</w:t>
            </w:r>
          </w:p>
        </w:tc>
        <w:tc>
          <w:tcPr>
            <w:tcW w:w="4278" w:type="dxa"/>
          </w:tcPr>
          <w:p w14:paraId="1F337BBB" w14:textId="2791EC1D" w:rsidR="004C0AF0" w:rsidRDefault="006411C4" w:rsidP="008C1506">
            <w:pPr>
              <w:pStyle w:val="ListParagraph"/>
              <w:ind w:left="0"/>
              <w:jc w:val="center"/>
            </w:pPr>
            <w:r>
              <w:t>28.57</w:t>
            </w:r>
          </w:p>
        </w:tc>
      </w:tr>
    </w:tbl>
    <w:p w14:paraId="5BCF1062" w14:textId="77777777" w:rsidR="00735E69" w:rsidRDefault="00735E69" w:rsidP="00735E69"/>
    <w:p w14:paraId="02BFA75D" w14:textId="73D63798" w:rsidR="0080152E" w:rsidRDefault="0080152E" w:rsidP="0080152E">
      <w:pPr>
        <w:rPr>
          <w:b/>
          <w:bCs/>
        </w:rPr>
      </w:pPr>
      <w:r w:rsidRPr="0080152E">
        <w:rPr>
          <w:b/>
          <w:bCs/>
        </w:rPr>
        <w:t>Analysis:</w:t>
      </w:r>
    </w:p>
    <w:p w14:paraId="1CE69543" w14:textId="30FB75BE" w:rsidR="008F4FB7" w:rsidRDefault="008F4FB7" w:rsidP="008F4FB7">
      <w:r>
        <w:t xml:space="preserve">Program </w:t>
      </w:r>
      <w:proofErr w:type="gramStart"/>
      <w:r w:rsidR="004F7940">
        <w:t>employers</w:t>
      </w:r>
      <w:proofErr w:type="gramEnd"/>
      <w:r>
        <w:t xml:space="preserve"> had many compliments for School of Education </w:t>
      </w:r>
      <w:r w:rsidR="00923C55">
        <w:t>completers</w:t>
      </w:r>
      <w:r>
        <w:t xml:space="preserve"> that highlighted the</w:t>
      </w:r>
      <w:r w:rsidR="004F7940">
        <w:t>ir</w:t>
      </w:r>
      <w:r>
        <w:t xml:space="preserve"> excellent preparation </w:t>
      </w:r>
      <w:r w:rsidR="004F7940">
        <w:t xml:space="preserve">in working with students from different cultural backgrounds, abilities, and with </w:t>
      </w:r>
      <w:r w:rsidR="00923C55">
        <w:t xml:space="preserve">students with </w:t>
      </w:r>
      <w:r w:rsidR="004F7940">
        <w:t>specific learning needs</w:t>
      </w:r>
      <w:r>
        <w:t xml:space="preserve">. Other highlights included the </w:t>
      </w:r>
      <w:r w:rsidR="004F7940">
        <w:t>employer’s perception that completers had excellent content knowledge and instructional knowledge</w:t>
      </w:r>
      <w:r>
        <w:t xml:space="preserve">. Overall statements indicated that </w:t>
      </w:r>
      <w:r w:rsidR="00923C55">
        <w:t xml:space="preserve">completers </w:t>
      </w:r>
      <w:r w:rsidR="004F7940">
        <w:t xml:space="preserve">were well </w:t>
      </w:r>
      <w:r>
        <w:t>prepared</w:t>
      </w:r>
      <w:r w:rsidR="004F7940">
        <w:t xml:space="preserve"> in their excitement for learning</w:t>
      </w:r>
      <w:r>
        <w:t xml:space="preserve">. Table 1 shows all weighted means for questions </w:t>
      </w:r>
      <w:r w:rsidR="004F7940">
        <w:t xml:space="preserve">employers </w:t>
      </w:r>
      <w:r>
        <w:t xml:space="preserve">were asked about the EPP’s </w:t>
      </w:r>
      <w:r w:rsidR="004F7940">
        <w:t>completers</w:t>
      </w:r>
      <w:r>
        <w:t xml:space="preserve">. The survey also showed that </w:t>
      </w:r>
      <w:r w:rsidR="004F7940">
        <w:t xml:space="preserve">employers </w:t>
      </w:r>
      <w:r>
        <w:t xml:space="preserve">rated the </w:t>
      </w:r>
      <w:r w:rsidR="004F7940">
        <w:t xml:space="preserve">completers </w:t>
      </w:r>
      <w:r>
        <w:t>highest in the following areas</w:t>
      </w:r>
      <w:r w:rsidR="004F7940">
        <w:t xml:space="preserve"> with a 2.57 weighted average mean</w:t>
      </w:r>
      <w:r>
        <w:t>:</w:t>
      </w:r>
    </w:p>
    <w:p w14:paraId="0266CB1B" w14:textId="03135D68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Recognize the basic developmental levels (cognitive, social, emotional, and physical) appropriate to my students.</w:t>
      </w:r>
    </w:p>
    <w:p w14:paraId="6CD44D40" w14:textId="27A47614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Plan instruction incorporating the basic theories of student development appropriate to my students.</w:t>
      </w:r>
    </w:p>
    <w:p w14:paraId="4276D775" w14:textId="64348C7A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Deliver instruction incorporating the basic theories of student development appropriate to my students.</w:t>
      </w:r>
    </w:p>
    <w:p w14:paraId="5F86FC14" w14:textId="58816A93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Develop and manage a collaborative classroom in which all students have ownership.</w:t>
      </w:r>
    </w:p>
    <w:p w14:paraId="0E68E06C" w14:textId="68764AF3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Create opportunities for students to learn, practice, and master academic language</w:t>
      </w:r>
    </w:p>
    <w:p w14:paraId="189489E0" w14:textId="157A1F35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Utilize a variety of technological resources to support and promote student learning.</w:t>
      </w:r>
    </w:p>
    <w:p w14:paraId="3C3CD3D7" w14:textId="0497A82A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Work collaboratively with colleagues and other professionals</w:t>
      </w:r>
    </w:p>
    <w:p w14:paraId="661F379C" w14:textId="56A55A00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Understand, uphold, and follow professional ethics, policies, and legal codes of conduct.</w:t>
      </w:r>
    </w:p>
    <w:p w14:paraId="2B966859" w14:textId="442DFAB8" w:rsidR="004F7940" w:rsidRPr="00923C55" w:rsidRDefault="004F7940" w:rsidP="004F794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23C55">
        <w:t>Contribute to positive changes in practice and advance the teaching profession.</w:t>
      </w:r>
    </w:p>
    <w:p w14:paraId="7B7B77F1" w14:textId="628BC0EF" w:rsidR="008F4FB7" w:rsidRDefault="008F4FB7" w:rsidP="008F4FB7">
      <w:r>
        <w:t xml:space="preserve">While </w:t>
      </w:r>
      <w:r w:rsidR="004F7940">
        <w:t xml:space="preserve">employers </w:t>
      </w:r>
      <w:r>
        <w:t xml:space="preserve">felt </w:t>
      </w:r>
      <w:r w:rsidR="004F7940">
        <w:t xml:space="preserve">completers were </w:t>
      </w:r>
      <w:r>
        <w:t xml:space="preserve">well-prepared to enter the classroom, they indicated areas for improvement that the EPP </w:t>
      </w:r>
      <w:r w:rsidR="00923C55">
        <w:t xml:space="preserve">must </w:t>
      </w:r>
      <w:r>
        <w:t>continue to develop</w:t>
      </w:r>
      <w:r w:rsidR="004F7940">
        <w:t xml:space="preserve"> </w:t>
      </w:r>
      <w:r w:rsidR="00923C55">
        <w:t>in</w:t>
      </w:r>
      <w:r w:rsidR="004F7940">
        <w:t xml:space="preserve"> </w:t>
      </w:r>
      <w:r w:rsidR="00C3788D">
        <w:t>students</w:t>
      </w:r>
      <w:r>
        <w:t>. Comments noted that the EPP must continue to work with students in the areas of</w:t>
      </w:r>
      <w:r w:rsidR="00C3788D">
        <w:t xml:space="preserve"> parent engagement</w:t>
      </w:r>
      <w:r>
        <w:t>,</w:t>
      </w:r>
      <w:r w:rsidR="00C3788D">
        <w:t xml:space="preserve"> classroom management strategies, differentiating instruction, and practices in the </w:t>
      </w:r>
      <w:r w:rsidR="00C3788D">
        <w:lastRenderedPageBreak/>
        <w:t>“Science of Reading</w:t>
      </w:r>
      <w:r w:rsidR="00923C55">
        <w:t>.”</w:t>
      </w:r>
      <w:r w:rsidRPr="00530C6D">
        <w:t xml:space="preserve"> </w:t>
      </w:r>
      <w:r>
        <w:t xml:space="preserve">Table 1 shows all weighted means for questions </w:t>
      </w:r>
      <w:r w:rsidR="00C3788D">
        <w:t xml:space="preserve">employers </w:t>
      </w:r>
      <w:r>
        <w:t>were asked about the EPP</w:t>
      </w:r>
      <w:r w:rsidR="00C3788D">
        <w:t xml:space="preserve"> completers and their</w:t>
      </w:r>
      <w:r>
        <w:t xml:space="preserve"> progra</w:t>
      </w:r>
      <w:r w:rsidR="00C3788D">
        <w:t>m</w:t>
      </w:r>
      <w:r>
        <w:t xml:space="preserve">. The survey showed that </w:t>
      </w:r>
      <w:r w:rsidR="00C3788D">
        <w:t xml:space="preserve">employers </w:t>
      </w:r>
      <w:r>
        <w:t xml:space="preserve">rated that the EPP needed to continue </w:t>
      </w:r>
      <w:r w:rsidR="00C3788D">
        <w:t xml:space="preserve">working with students </w:t>
      </w:r>
      <w:r>
        <w:t>in the following areas:</w:t>
      </w:r>
    </w:p>
    <w:p w14:paraId="7B28FA43" w14:textId="61D45BA1" w:rsidR="00C3788D" w:rsidRPr="00C3788D" w:rsidRDefault="00C3788D" w:rsidP="00C378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3788D">
        <w:t>Create opportunities for learners to develop diverse social and cultural perspectives. (2.29)</w:t>
      </w:r>
    </w:p>
    <w:p w14:paraId="2098C8E2" w14:textId="0E98134C" w:rsidR="00C3788D" w:rsidRPr="00C3788D" w:rsidRDefault="00C3788D" w:rsidP="00C378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3788D">
        <w:t>Plan and deliver differentiated instruction using a wide range of evidence-based instructional strategies, resources, and technological tools to meet the diverse learning needs of STUDENTS WITH DISABILITIES. (2.29)</w:t>
      </w:r>
    </w:p>
    <w:p w14:paraId="5004752F" w14:textId="31122817" w:rsidR="00C3788D" w:rsidRPr="00C3788D" w:rsidRDefault="00C3788D" w:rsidP="00C378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3788D">
        <w:t>Plan and deliver differentiated instruction using a wide range of evidence-based instructional strategies, resources, and technological tools to meet the diverse learning needs of ENGLISH LANGUAGE LEARNERS. (2.27)</w:t>
      </w:r>
    </w:p>
    <w:p w14:paraId="3DE64684" w14:textId="31D4C98D" w:rsidR="00C3788D" w:rsidRPr="00C3788D" w:rsidRDefault="00C3788D" w:rsidP="00C378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3788D">
        <w:t>Plan and deliver differentiated instruction using a wide range of evidence-based instructional strategies, resources, and technological tools to meet the diverse learning needs of GIFTED STUDENTS. (2.25)</w:t>
      </w:r>
    </w:p>
    <w:p w14:paraId="7193F702" w14:textId="0CCE213F" w:rsidR="008F4FB7" w:rsidRDefault="008F4FB7" w:rsidP="008F4FB7">
      <w:r>
        <w:t xml:space="preserve">Additionally, </w:t>
      </w:r>
      <w:r w:rsidR="00923C55">
        <w:t xml:space="preserve">as noted in Table 2, </w:t>
      </w:r>
      <w:r>
        <w:t xml:space="preserve">the School of Education continues to monitor services offered to first year teachers as they are inducted into the profession. </w:t>
      </w:r>
      <w:r w:rsidR="00C3788D">
        <w:t>According to employers, m</w:t>
      </w:r>
      <w:r>
        <w:t>ost first years teachers were offered a school-based mentor (</w:t>
      </w:r>
      <w:r w:rsidR="00C3788D">
        <w:t>100</w:t>
      </w:r>
      <w:r>
        <w:t>%), an orientation to the school/district/profession (</w:t>
      </w:r>
      <w:r w:rsidR="00C3788D">
        <w:t>92.86</w:t>
      </w:r>
      <w:r>
        <w:t>%), and an induction plan (</w:t>
      </w:r>
      <w:r w:rsidR="00C3788D">
        <w:t>64.29</w:t>
      </w:r>
      <w:r>
        <w:t>%)</w:t>
      </w:r>
      <w:r w:rsidR="00923C55">
        <w:t>,</w:t>
      </w:r>
      <w:r>
        <w:t xml:space="preserve"> while few were offered support in </w:t>
      </w:r>
      <w:r w:rsidR="00C3788D">
        <w:t xml:space="preserve">instructional coaching </w:t>
      </w:r>
      <w:r>
        <w:t xml:space="preserve">(50%), </w:t>
      </w:r>
      <w:r w:rsidR="00C3788D">
        <w:t xml:space="preserve">access to professional books and videos </w:t>
      </w:r>
      <w:r>
        <w:t>(</w:t>
      </w:r>
      <w:r w:rsidR="00C3788D">
        <w:t>42.86</w:t>
      </w:r>
      <w:r>
        <w:t>%), or membership in a professional learning community (</w:t>
      </w:r>
      <w:r w:rsidR="00C3788D">
        <w:t>28.57</w:t>
      </w:r>
      <w:r>
        <w:t xml:space="preserve">%). </w:t>
      </w:r>
      <w:r w:rsidR="00C3788D">
        <w:t xml:space="preserve">The </w:t>
      </w:r>
      <w:r w:rsidR="00923C55">
        <w:t>employer</w:t>
      </w:r>
      <w:r w:rsidR="00C3788D">
        <w:t xml:space="preserve"> data noted </w:t>
      </w:r>
      <w:r w:rsidR="00923C55">
        <w:t>the higher</w:t>
      </w:r>
      <w:r w:rsidR="00C3788D">
        <w:t xml:space="preserve"> percentages</w:t>
      </w:r>
      <w:r w:rsidR="00923C55">
        <w:t xml:space="preserve"> of services offered that indicated by completers</w:t>
      </w:r>
      <w:r w:rsidR="00C3788D">
        <w:t xml:space="preserve">. </w:t>
      </w:r>
      <w:r>
        <w:t>The EPP continues to monitor this to address areas where support can be offered as a part of</w:t>
      </w:r>
      <w:r w:rsidR="00C3788D">
        <w:t xml:space="preserve"> </w:t>
      </w:r>
      <w:proofErr w:type="gramStart"/>
      <w:r w:rsidR="00C3788D">
        <w:t>completer</w:t>
      </w:r>
      <w:proofErr w:type="gramEnd"/>
      <w:r w:rsidR="00C3788D">
        <w:t xml:space="preserve"> and </w:t>
      </w:r>
      <w:r w:rsidR="00923C55">
        <w:t xml:space="preserve">employer </w:t>
      </w:r>
      <w:r w:rsidR="00C3788D">
        <w:t>support</w:t>
      </w:r>
      <w:r>
        <w:t>.</w:t>
      </w:r>
    </w:p>
    <w:p w14:paraId="09327282" w14:textId="77777777" w:rsidR="003A7916" w:rsidRDefault="003A7916" w:rsidP="008F4FB7">
      <w:pPr>
        <w:rPr>
          <w:b/>
          <w:bCs/>
          <w:sz w:val="36"/>
          <w:szCs w:val="36"/>
        </w:rPr>
      </w:pPr>
    </w:p>
    <w:p w14:paraId="41F91CFC" w14:textId="77777777" w:rsidR="003A7916" w:rsidRDefault="003A7916" w:rsidP="008F4FB7">
      <w:pPr>
        <w:rPr>
          <w:b/>
          <w:bCs/>
          <w:sz w:val="36"/>
          <w:szCs w:val="36"/>
        </w:rPr>
      </w:pPr>
    </w:p>
    <w:p w14:paraId="19B97085" w14:textId="77777777" w:rsidR="003A7916" w:rsidRDefault="003A7916" w:rsidP="008F4FB7">
      <w:pPr>
        <w:rPr>
          <w:b/>
          <w:bCs/>
          <w:sz w:val="36"/>
          <w:szCs w:val="36"/>
        </w:rPr>
      </w:pPr>
    </w:p>
    <w:p w14:paraId="796B1C73" w14:textId="77777777" w:rsidR="003A7916" w:rsidRDefault="003A7916" w:rsidP="008F4FB7">
      <w:pPr>
        <w:rPr>
          <w:b/>
          <w:bCs/>
          <w:sz w:val="36"/>
          <w:szCs w:val="36"/>
        </w:rPr>
      </w:pPr>
    </w:p>
    <w:p w14:paraId="3B340248" w14:textId="77777777" w:rsidR="003A7916" w:rsidRDefault="003A7916" w:rsidP="008F4FB7">
      <w:pPr>
        <w:rPr>
          <w:b/>
          <w:bCs/>
          <w:sz w:val="36"/>
          <w:szCs w:val="36"/>
        </w:rPr>
      </w:pPr>
    </w:p>
    <w:p w14:paraId="527C0621" w14:textId="77777777" w:rsidR="003A7916" w:rsidRDefault="003A7916" w:rsidP="008F4FB7">
      <w:pPr>
        <w:rPr>
          <w:b/>
          <w:bCs/>
          <w:sz w:val="36"/>
          <w:szCs w:val="36"/>
        </w:rPr>
      </w:pPr>
    </w:p>
    <w:p w14:paraId="54780442" w14:textId="554851EE" w:rsidR="008F4FB7" w:rsidRPr="003A7916" w:rsidRDefault="003A7916" w:rsidP="008F4FB7">
      <w:pPr>
        <w:rPr>
          <w:b/>
          <w:bCs/>
          <w:sz w:val="32"/>
          <w:szCs w:val="32"/>
          <w:u w:val="single"/>
        </w:rPr>
      </w:pPr>
      <w:r w:rsidRPr="003A7916">
        <w:rPr>
          <w:b/>
          <w:bCs/>
          <w:sz w:val="32"/>
          <w:szCs w:val="32"/>
          <w:u w:val="single"/>
        </w:rPr>
        <w:lastRenderedPageBreak/>
        <w:t>ADVANCED PROGRAMS</w:t>
      </w:r>
    </w:p>
    <w:p w14:paraId="19318C78" w14:textId="610075EA" w:rsidR="008F4FB7" w:rsidRDefault="003A7916" w:rsidP="0080152E">
      <w:pPr>
        <w:rPr>
          <w:b/>
          <w:bCs/>
        </w:rPr>
      </w:pPr>
      <w:r w:rsidRPr="003A7916">
        <w:rPr>
          <w:b/>
          <w:bCs/>
        </w:rPr>
        <w:drawing>
          <wp:inline distT="0" distB="0" distL="0" distR="0" wp14:anchorId="69B88937" wp14:editId="0EF99465">
            <wp:extent cx="5868219" cy="7630590"/>
            <wp:effectExtent l="0" t="0" r="0" b="8890"/>
            <wp:docPr id="1999144981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44981" name="Picture 1" descr="A document with text and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8679" w14:textId="62C76F3B" w:rsidR="003A7916" w:rsidRDefault="003A7916" w:rsidP="0080152E">
      <w:pPr>
        <w:rPr>
          <w:b/>
          <w:bCs/>
        </w:rPr>
      </w:pPr>
      <w:r w:rsidRPr="003A7916">
        <w:rPr>
          <w:b/>
          <w:bCs/>
        </w:rPr>
        <w:lastRenderedPageBreak/>
        <w:drawing>
          <wp:inline distT="0" distB="0" distL="0" distR="0" wp14:anchorId="18030FF7" wp14:editId="2B7D1CC8">
            <wp:extent cx="5534797" cy="7630590"/>
            <wp:effectExtent l="0" t="0" r="8890" b="8890"/>
            <wp:docPr id="2046828793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28793" name="Picture 1" descr="A paper with text on i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63369" w14:textId="77777777" w:rsidR="003A7916" w:rsidRDefault="003A7916" w:rsidP="0080152E">
      <w:pPr>
        <w:rPr>
          <w:b/>
          <w:bCs/>
        </w:rPr>
      </w:pPr>
    </w:p>
    <w:p w14:paraId="789D4B0B" w14:textId="3C73834C" w:rsidR="003A7916" w:rsidRDefault="003A7916" w:rsidP="0080152E">
      <w:pPr>
        <w:rPr>
          <w:b/>
          <w:bCs/>
        </w:rPr>
      </w:pPr>
      <w:r w:rsidRPr="003A7916">
        <w:rPr>
          <w:b/>
          <w:bCs/>
        </w:rPr>
        <w:lastRenderedPageBreak/>
        <w:drawing>
          <wp:inline distT="0" distB="0" distL="0" distR="0" wp14:anchorId="3680D4AD" wp14:editId="200277F1">
            <wp:extent cx="5943600" cy="7915275"/>
            <wp:effectExtent l="0" t="0" r="0" b="9525"/>
            <wp:docPr id="820336095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36095" name="Picture 1" descr="A white paper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1A24" w14:textId="57092E95" w:rsidR="003A7916" w:rsidRDefault="003A7916" w:rsidP="0080152E">
      <w:pPr>
        <w:rPr>
          <w:b/>
          <w:bCs/>
        </w:rPr>
      </w:pPr>
      <w:r w:rsidRPr="003A7916">
        <w:rPr>
          <w:b/>
          <w:bCs/>
        </w:rPr>
        <w:lastRenderedPageBreak/>
        <w:drawing>
          <wp:inline distT="0" distB="0" distL="0" distR="0" wp14:anchorId="164CF368" wp14:editId="6D196B48">
            <wp:extent cx="5943600" cy="7663180"/>
            <wp:effectExtent l="0" t="0" r="0" b="0"/>
            <wp:docPr id="409751826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51826" name="Picture 1" descr="A screenshot of a graph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FBD9C" w14:textId="77777777" w:rsidR="003A7916" w:rsidRPr="0080152E" w:rsidRDefault="003A7916" w:rsidP="0080152E">
      <w:pPr>
        <w:rPr>
          <w:b/>
          <w:bCs/>
        </w:rPr>
      </w:pPr>
    </w:p>
    <w:sectPr w:rsidR="003A7916" w:rsidRPr="0080152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659F" w14:textId="77777777" w:rsidR="00296D45" w:rsidRDefault="00296D45" w:rsidP="00890007">
      <w:pPr>
        <w:spacing w:after="0" w:line="240" w:lineRule="auto"/>
      </w:pPr>
      <w:r>
        <w:separator/>
      </w:r>
    </w:p>
  </w:endnote>
  <w:endnote w:type="continuationSeparator" w:id="0">
    <w:p w14:paraId="617306A1" w14:textId="77777777" w:rsidR="00296D45" w:rsidRDefault="00296D45" w:rsidP="008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23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24E26" w14:textId="5B35015F" w:rsidR="00890007" w:rsidRDefault="00890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FA270" w14:textId="77777777" w:rsidR="00890007" w:rsidRDefault="0089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9525" w14:textId="77777777" w:rsidR="00296D45" w:rsidRDefault="00296D45" w:rsidP="00890007">
      <w:pPr>
        <w:spacing w:after="0" w:line="240" w:lineRule="auto"/>
      </w:pPr>
      <w:r>
        <w:separator/>
      </w:r>
    </w:p>
  </w:footnote>
  <w:footnote w:type="continuationSeparator" w:id="0">
    <w:p w14:paraId="7F90C319" w14:textId="77777777" w:rsidR="00296D45" w:rsidRDefault="00296D45" w:rsidP="0089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61EB"/>
    <w:multiLevelType w:val="hybridMultilevel"/>
    <w:tmpl w:val="681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4FEA"/>
    <w:multiLevelType w:val="hybridMultilevel"/>
    <w:tmpl w:val="CC40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79C3"/>
    <w:multiLevelType w:val="hybridMultilevel"/>
    <w:tmpl w:val="1FEA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C47C6"/>
    <w:multiLevelType w:val="hybridMultilevel"/>
    <w:tmpl w:val="559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9440C"/>
    <w:multiLevelType w:val="hybridMultilevel"/>
    <w:tmpl w:val="8CA4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529E3"/>
    <w:multiLevelType w:val="hybridMultilevel"/>
    <w:tmpl w:val="671E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8103">
    <w:abstractNumId w:val="1"/>
  </w:num>
  <w:num w:numId="2" w16cid:durableId="1098645829">
    <w:abstractNumId w:val="5"/>
  </w:num>
  <w:num w:numId="3" w16cid:durableId="496581720">
    <w:abstractNumId w:val="0"/>
  </w:num>
  <w:num w:numId="4" w16cid:durableId="840894286">
    <w:abstractNumId w:val="3"/>
  </w:num>
  <w:num w:numId="5" w16cid:durableId="2129663957">
    <w:abstractNumId w:val="4"/>
  </w:num>
  <w:num w:numId="6" w16cid:durableId="29506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BD"/>
    <w:rsid w:val="000243D0"/>
    <w:rsid w:val="00296D45"/>
    <w:rsid w:val="00302B34"/>
    <w:rsid w:val="003112BC"/>
    <w:rsid w:val="003248F5"/>
    <w:rsid w:val="003A7916"/>
    <w:rsid w:val="004105D7"/>
    <w:rsid w:val="004C0AF0"/>
    <w:rsid w:val="004F7940"/>
    <w:rsid w:val="006411C4"/>
    <w:rsid w:val="00735E69"/>
    <w:rsid w:val="0080152E"/>
    <w:rsid w:val="008565B6"/>
    <w:rsid w:val="00867AA1"/>
    <w:rsid w:val="00886667"/>
    <w:rsid w:val="00890007"/>
    <w:rsid w:val="008C1506"/>
    <w:rsid w:val="008E37EA"/>
    <w:rsid w:val="008F4FB7"/>
    <w:rsid w:val="00923C55"/>
    <w:rsid w:val="0095623F"/>
    <w:rsid w:val="00987396"/>
    <w:rsid w:val="009F3E04"/>
    <w:rsid w:val="00A05FD0"/>
    <w:rsid w:val="00C3788D"/>
    <w:rsid w:val="00C95CF8"/>
    <w:rsid w:val="00EF484D"/>
    <w:rsid w:val="00F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6DE1"/>
  <w15:chartTrackingRefBased/>
  <w15:docId w15:val="{60D5C288-D0C9-410A-A815-6EA0DA5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5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07"/>
  </w:style>
  <w:style w:type="paragraph" w:styleId="Footer">
    <w:name w:val="footer"/>
    <w:basedOn w:val="Normal"/>
    <w:link w:val="FooterChar"/>
    <w:uiPriority w:val="99"/>
    <w:unhideWhenUsed/>
    <w:rsid w:val="0089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Ritter</dc:creator>
  <cp:keywords/>
  <dc:description/>
  <cp:lastModifiedBy>James Ritter</cp:lastModifiedBy>
  <cp:revision>12</cp:revision>
  <cp:lastPrinted>2025-04-24T14:23:00Z</cp:lastPrinted>
  <dcterms:created xsi:type="dcterms:W3CDTF">2025-04-17T19:04:00Z</dcterms:created>
  <dcterms:modified xsi:type="dcterms:W3CDTF">2025-04-28T17:03:00Z</dcterms:modified>
</cp:coreProperties>
</file>