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BD0A9" w14:textId="03B4D0FA" w:rsidR="00440D27" w:rsidRDefault="00440D27" w:rsidP="00C36675">
      <w:pPr>
        <w:spacing w:after="0"/>
        <w:jc w:val="center"/>
        <w:rPr>
          <w:b/>
          <w:bCs/>
          <w:sz w:val="32"/>
          <w:szCs w:val="32"/>
        </w:rPr>
      </w:pPr>
      <w:r w:rsidRPr="00440D27">
        <w:rPr>
          <w:b/>
          <w:bCs/>
          <w:sz w:val="32"/>
          <w:szCs w:val="32"/>
        </w:rPr>
        <w:t>Annual Report for the Academic Year 202</w:t>
      </w:r>
      <w:r w:rsidR="00AF6194">
        <w:rPr>
          <w:b/>
          <w:bCs/>
          <w:sz w:val="32"/>
          <w:szCs w:val="32"/>
        </w:rPr>
        <w:t>3</w:t>
      </w:r>
      <w:r w:rsidRPr="00440D27">
        <w:rPr>
          <w:b/>
          <w:bCs/>
          <w:sz w:val="32"/>
          <w:szCs w:val="32"/>
        </w:rPr>
        <w:t>-202</w:t>
      </w:r>
      <w:r w:rsidR="00AF6194">
        <w:rPr>
          <w:b/>
          <w:bCs/>
          <w:sz w:val="32"/>
          <w:szCs w:val="32"/>
        </w:rPr>
        <w:t>4</w:t>
      </w:r>
    </w:p>
    <w:p w14:paraId="6BFD05DA" w14:textId="02560789" w:rsidR="00C36675" w:rsidRDefault="00C36675" w:rsidP="00C36675">
      <w:pPr>
        <w:spacing w:after="0"/>
        <w:jc w:val="center"/>
        <w:rPr>
          <w:b/>
          <w:bCs/>
          <w:sz w:val="32"/>
          <w:szCs w:val="32"/>
        </w:rPr>
      </w:pPr>
      <w:r w:rsidRPr="00C36675">
        <w:rPr>
          <w:b/>
          <w:bCs/>
          <w:sz w:val="32"/>
          <w:szCs w:val="32"/>
        </w:rPr>
        <w:t xml:space="preserve">Measure </w:t>
      </w:r>
      <w:r w:rsidR="00241733">
        <w:rPr>
          <w:b/>
          <w:bCs/>
          <w:sz w:val="32"/>
          <w:szCs w:val="32"/>
        </w:rPr>
        <w:t>3</w:t>
      </w:r>
      <w:r w:rsidRPr="00C36675">
        <w:rPr>
          <w:b/>
          <w:bCs/>
          <w:sz w:val="32"/>
          <w:szCs w:val="32"/>
        </w:rPr>
        <w:t>-Initial Programs</w:t>
      </w:r>
    </w:p>
    <w:p w14:paraId="67017C22" w14:textId="34D5E41C" w:rsidR="00C36675" w:rsidRPr="00C36675" w:rsidRDefault="00241733" w:rsidP="00C36675">
      <w:pPr>
        <w:spacing w:after="0"/>
        <w:jc w:val="center"/>
        <w:rPr>
          <w:b/>
          <w:bCs/>
          <w:sz w:val="22"/>
          <w:szCs w:val="22"/>
        </w:rPr>
      </w:pPr>
      <w:r w:rsidRPr="00241733">
        <w:rPr>
          <w:b/>
          <w:bCs/>
          <w:sz w:val="22"/>
          <w:szCs w:val="22"/>
        </w:rPr>
        <w:t>Candidate competency at completion</w:t>
      </w:r>
    </w:p>
    <w:p w14:paraId="329B2F24" w14:textId="77777777" w:rsidR="00C36675" w:rsidRDefault="00C36675" w:rsidP="00C36675">
      <w:pPr>
        <w:spacing w:after="0"/>
        <w:jc w:val="center"/>
        <w:rPr>
          <w:sz w:val="28"/>
          <w:szCs w:val="28"/>
        </w:rPr>
      </w:pPr>
    </w:p>
    <w:p w14:paraId="6B068B71" w14:textId="2E7772A1" w:rsidR="002F7DB2" w:rsidRPr="00F44089" w:rsidRDefault="00F44089" w:rsidP="00F44089">
      <w:pPr>
        <w:spacing w:after="0"/>
        <w:rPr>
          <w:b/>
          <w:bCs/>
          <w:sz w:val="32"/>
          <w:szCs w:val="32"/>
          <w:u w:val="single"/>
        </w:rPr>
      </w:pPr>
      <w:r w:rsidRPr="00F44089">
        <w:rPr>
          <w:b/>
          <w:bCs/>
          <w:sz w:val="32"/>
          <w:szCs w:val="32"/>
          <w:u w:val="single"/>
        </w:rPr>
        <w:t>INITIAL PROGRAMS</w:t>
      </w:r>
    </w:p>
    <w:p w14:paraId="295DECD1" w14:textId="77777777" w:rsidR="00F44089" w:rsidRDefault="00F44089" w:rsidP="00F44089">
      <w:pPr>
        <w:spacing w:after="0"/>
        <w:rPr>
          <w:b/>
          <w:bCs/>
          <w:sz w:val="28"/>
          <w:szCs w:val="28"/>
        </w:rPr>
      </w:pPr>
    </w:p>
    <w:p w14:paraId="7760AEDF" w14:textId="66220417" w:rsidR="002F7DB2" w:rsidRPr="002F7DB2" w:rsidRDefault="002F7DB2" w:rsidP="002F7DB2">
      <w:pPr>
        <w:spacing w:after="0"/>
      </w:pPr>
      <w:r w:rsidRPr="002F7DB2">
        <w:t xml:space="preserve">For teacher education certification, candidates </w:t>
      </w:r>
      <w:r w:rsidR="00C84789">
        <w:t xml:space="preserve">must </w:t>
      </w:r>
      <w:r w:rsidRPr="002F7DB2">
        <w:t xml:space="preserve">pass the Praxis content exam for their licensure area in addition to the Praxis Principles of Learning and Teaching (PLT) </w:t>
      </w:r>
      <w:r w:rsidR="00C84789">
        <w:t xml:space="preserve">pedagogy </w:t>
      </w:r>
      <w:r w:rsidRPr="002F7DB2">
        <w:t xml:space="preserve">exam. Below are the results for both exams for </w:t>
      </w:r>
      <w:r w:rsidR="00C84789" w:rsidRPr="002F7DB2">
        <w:t>the academic</w:t>
      </w:r>
      <w:r w:rsidRPr="002F7DB2">
        <w:t xml:space="preserve"> year 2023-2024.</w:t>
      </w:r>
    </w:p>
    <w:p w14:paraId="57DA1F49" w14:textId="77777777" w:rsidR="002F7DB2" w:rsidRDefault="002F7DB2" w:rsidP="002F7DB2">
      <w:pPr>
        <w:spacing w:after="0"/>
        <w:rPr>
          <w:sz w:val="28"/>
          <w:szCs w:val="28"/>
        </w:rPr>
      </w:pPr>
    </w:p>
    <w:p w14:paraId="045B441E" w14:textId="217AB548" w:rsidR="002F7DB2" w:rsidRDefault="00F775FB" w:rsidP="00F775FB">
      <w:pPr>
        <w:spacing w:after="0"/>
        <w:jc w:val="center"/>
        <w:rPr>
          <w:b/>
          <w:bCs/>
        </w:rPr>
      </w:pPr>
      <w:r>
        <w:rPr>
          <w:b/>
          <w:bCs/>
        </w:rPr>
        <w:t xml:space="preserve">Table 1. </w:t>
      </w:r>
      <w:r w:rsidR="002F7DB2" w:rsidRPr="00C84789">
        <w:rPr>
          <w:b/>
          <w:bCs/>
        </w:rPr>
        <w:t>Praxis Pass Rates for 2023-2024</w:t>
      </w:r>
      <w:r w:rsidR="0036765B" w:rsidRPr="00C84789">
        <w:rPr>
          <w:b/>
          <w:bCs/>
        </w:rPr>
        <w:t xml:space="preserve"> Teacher Education Completers</w:t>
      </w:r>
    </w:p>
    <w:p w14:paraId="5B2BFEE9" w14:textId="77777777" w:rsidR="00F775FB" w:rsidRPr="00C84789" w:rsidRDefault="00F775FB" w:rsidP="00F775FB">
      <w:pPr>
        <w:spacing w:after="0"/>
        <w:jc w:val="center"/>
        <w:rPr>
          <w:b/>
          <w:bCs/>
        </w:rPr>
      </w:pPr>
    </w:p>
    <w:tbl>
      <w:tblPr>
        <w:tblStyle w:val="TableGrid"/>
        <w:tblW w:w="0" w:type="auto"/>
        <w:tblLook w:val="04A0" w:firstRow="1" w:lastRow="0" w:firstColumn="1" w:lastColumn="0" w:noHBand="0" w:noVBand="1"/>
      </w:tblPr>
      <w:tblGrid>
        <w:gridCol w:w="1725"/>
        <w:gridCol w:w="2094"/>
        <w:gridCol w:w="1793"/>
        <w:gridCol w:w="1856"/>
        <w:gridCol w:w="1882"/>
      </w:tblGrid>
      <w:tr w:rsidR="00C84789" w:rsidRPr="002F7DB2" w14:paraId="3D99AF9B" w14:textId="77777777" w:rsidTr="00C84789">
        <w:trPr>
          <w:trHeight w:val="299"/>
        </w:trPr>
        <w:tc>
          <w:tcPr>
            <w:tcW w:w="1725" w:type="dxa"/>
            <w:shd w:val="clear" w:color="auto" w:fill="D9D9D9" w:themeFill="background1" w:themeFillShade="D9"/>
          </w:tcPr>
          <w:p w14:paraId="7580B9AE" w14:textId="086DAC86" w:rsidR="00C84789" w:rsidRPr="00C84789" w:rsidRDefault="00C84789" w:rsidP="002F7DB2">
            <w:pPr>
              <w:jc w:val="center"/>
            </w:pPr>
            <w:r w:rsidRPr="00C84789">
              <w:t>Exam Type</w:t>
            </w:r>
          </w:p>
        </w:tc>
        <w:tc>
          <w:tcPr>
            <w:tcW w:w="2094" w:type="dxa"/>
            <w:shd w:val="clear" w:color="auto" w:fill="D9D9D9" w:themeFill="background1" w:themeFillShade="D9"/>
          </w:tcPr>
          <w:p w14:paraId="65C74C67" w14:textId="1EE29527" w:rsidR="00C84789" w:rsidRPr="00C84789" w:rsidRDefault="00C84789" w:rsidP="002F7DB2">
            <w:pPr>
              <w:jc w:val="center"/>
            </w:pPr>
            <w:r w:rsidRPr="00C84789">
              <w:t xml:space="preserve">Completers </w:t>
            </w:r>
          </w:p>
        </w:tc>
        <w:tc>
          <w:tcPr>
            <w:tcW w:w="1793" w:type="dxa"/>
            <w:shd w:val="clear" w:color="auto" w:fill="D9D9D9" w:themeFill="background1" w:themeFillShade="D9"/>
          </w:tcPr>
          <w:p w14:paraId="29CAF931" w14:textId="05D254D8" w:rsidR="00C84789" w:rsidRPr="00C84789" w:rsidRDefault="00C84789" w:rsidP="002F7DB2">
            <w:pPr>
              <w:jc w:val="center"/>
            </w:pPr>
            <w:r w:rsidRPr="00C84789">
              <w:t>N</w:t>
            </w:r>
          </w:p>
        </w:tc>
        <w:tc>
          <w:tcPr>
            <w:tcW w:w="1856" w:type="dxa"/>
            <w:shd w:val="clear" w:color="auto" w:fill="D9D9D9" w:themeFill="background1" w:themeFillShade="D9"/>
          </w:tcPr>
          <w:p w14:paraId="6AC6843F" w14:textId="093DA07B" w:rsidR="00C84789" w:rsidRPr="00C84789" w:rsidRDefault="00C84789" w:rsidP="002F7DB2">
            <w:pPr>
              <w:jc w:val="center"/>
            </w:pPr>
            <w:r w:rsidRPr="00C84789">
              <w:t>Pass</w:t>
            </w:r>
          </w:p>
        </w:tc>
        <w:tc>
          <w:tcPr>
            <w:tcW w:w="1882" w:type="dxa"/>
            <w:shd w:val="clear" w:color="auto" w:fill="D9D9D9" w:themeFill="background1" w:themeFillShade="D9"/>
          </w:tcPr>
          <w:p w14:paraId="24F09BE7" w14:textId="6AE9CE0F" w:rsidR="00C84789" w:rsidRPr="00C84789" w:rsidRDefault="00C84789" w:rsidP="002F7DB2">
            <w:pPr>
              <w:jc w:val="center"/>
            </w:pPr>
            <w:r w:rsidRPr="00C84789">
              <w:t>Pass Rate</w:t>
            </w:r>
          </w:p>
        </w:tc>
      </w:tr>
      <w:tr w:rsidR="00C84789" w:rsidRPr="002F7DB2" w14:paraId="6C132176" w14:textId="77777777" w:rsidTr="00C84789">
        <w:trPr>
          <w:trHeight w:val="299"/>
        </w:trPr>
        <w:tc>
          <w:tcPr>
            <w:tcW w:w="1725" w:type="dxa"/>
            <w:vMerge w:val="restart"/>
          </w:tcPr>
          <w:p w14:paraId="1348E467" w14:textId="579466C7" w:rsidR="00C84789" w:rsidRDefault="00C84789" w:rsidP="002F7DB2">
            <w:r>
              <w:t>Content</w:t>
            </w:r>
          </w:p>
        </w:tc>
        <w:tc>
          <w:tcPr>
            <w:tcW w:w="2094" w:type="dxa"/>
          </w:tcPr>
          <w:p w14:paraId="4BF29A1C" w14:textId="6660311C" w:rsidR="00C84789" w:rsidRPr="002F7DB2" w:rsidRDefault="00C84789" w:rsidP="002F7DB2">
            <w:r>
              <w:t>Art</w:t>
            </w:r>
          </w:p>
        </w:tc>
        <w:tc>
          <w:tcPr>
            <w:tcW w:w="1793" w:type="dxa"/>
          </w:tcPr>
          <w:p w14:paraId="350F04FB" w14:textId="141879AC" w:rsidR="00C84789" w:rsidRPr="0036765B" w:rsidRDefault="00C84789" w:rsidP="0036765B">
            <w:pPr>
              <w:jc w:val="center"/>
            </w:pPr>
            <w:r>
              <w:t>2</w:t>
            </w:r>
          </w:p>
        </w:tc>
        <w:tc>
          <w:tcPr>
            <w:tcW w:w="1856" w:type="dxa"/>
          </w:tcPr>
          <w:p w14:paraId="1C3EDEBD" w14:textId="0A0070E9" w:rsidR="00C84789" w:rsidRPr="0036765B" w:rsidRDefault="00C84789" w:rsidP="0036765B">
            <w:pPr>
              <w:jc w:val="center"/>
            </w:pPr>
            <w:r>
              <w:t>2</w:t>
            </w:r>
          </w:p>
        </w:tc>
        <w:tc>
          <w:tcPr>
            <w:tcW w:w="1882" w:type="dxa"/>
          </w:tcPr>
          <w:p w14:paraId="491CAC84" w14:textId="58F39B2C" w:rsidR="00C84789" w:rsidRPr="0036765B" w:rsidRDefault="00C84789" w:rsidP="0036765B">
            <w:pPr>
              <w:jc w:val="center"/>
            </w:pPr>
            <w:r w:rsidRPr="0036765B">
              <w:t>100%</w:t>
            </w:r>
          </w:p>
        </w:tc>
      </w:tr>
      <w:tr w:rsidR="00C84789" w:rsidRPr="002F7DB2" w14:paraId="15F68003" w14:textId="77777777" w:rsidTr="00C84789">
        <w:trPr>
          <w:trHeight w:val="314"/>
        </w:trPr>
        <w:tc>
          <w:tcPr>
            <w:tcW w:w="1725" w:type="dxa"/>
            <w:vMerge/>
          </w:tcPr>
          <w:p w14:paraId="344A069C" w14:textId="77777777" w:rsidR="00C84789" w:rsidRDefault="00C84789" w:rsidP="002F7DB2"/>
        </w:tc>
        <w:tc>
          <w:tcPr>
            <w:tcW w:w="2094" w:type="dxa"/>
          </w:tcPr>
          <w:p w14:paraId="34F7A015" w14:textId="044B5034" w:rsidR="00C84789" w:rsidRPr="002F7DB2" w:rsidRDefault="00C84789" w:rsidP="002F7DB2">
            <w:r>
              <w:t>Early Childhood Education</w:t>
            </w:r>
          </w:p>
        </w:tc>
        <w:tc>
          <w:tcPr>
            <w:tcW w:w="1793" w:type="dxa"/>
          </w:tcPr>
          <w:p w14:paraId="1AC514FB" w14:textId="2DEF4249" w:rsidR="00C84789" w:rsidRPr="0036765B" w:rsidRDefault="00C84789" w:rsidP="0036765B">
            <w:pPr>
              <w:jc w:val="center"/>
            </w:pPr>
            <w:r>
              <w:t>17</w:t>
            </w:r>
          </w:p>
        </w:tc>
        <w:tc>
          <w:tcPr>
            <w:tcW w:w="1856" w:type="dxa"/>
          </w:tcPr>
          <w:p w14:paraId="15C2A260" w14:textId="6CE573E0" w:rsidR="00C84789" w:rsidRPr="0036765B" w:rsidRDefault="00C84789" w:rsidP="0036765B">
            <w:pPr>
              <w:jc w:val="center"/>
            </w:pPr>
            <w:r>
              <w:t>17</w:t>
            </w:r>
          </w:p>
        </w:tc>
        <w:tc>
          <w:tcPr>
            <w:tcW w:w="1882" w:type="dxa"/>
          </w:tcPr>
          <w:p w14:paraId="1EC8BC8F" w14:textId="5307B523" w:rsidR="00C84789" w:rsidRPr="0036765B" w:rsidRDefault="00C84789" w:rsidP="0036765B">
            <w:pPr>
              <w:jc w:val="center"/>
            </w:pPr>
            <w:r w:rsidRPr="0036765B">
              <w:t>100%</w:t>
            </w:r>
          </w:p>
        </w:tc>
      </w:tr>
      <w:tr w:rsidR="00C84789" w:rsidRPr="002F7DB2" w14:paraId="1E5151AE" w14:textId="77777777" w:rsidTr="00C84789">
        <w:trPr>
          <w:trHeight w:val="314"/>
        </w:trPr>
        <w:tc>
          <w:tcPr>
            <w:tcW w:w="1725" w:type="dxa"/>
            <w:vMerge/>
          </w:tcPr>
          <w:p w14:paraId="07806F1C" w14:textId="77777777" w:rsidR="00C84789" w:rsidRDefault="00C84789" w:rsidP="002F7DB2"/>
        </w:tc>
        <w:tc>
          <w:tcPr>
            <w:tcW w:w="2094" w:type="dxa"/>
          </w:tcPr>
          <w:p w14:paraId="19B0F440" w14:textId="5E3076D2" w:rsidR="00C84789" w:rsidRDefault="00C84789" w:rsidP="002F7DB2">
            <w:r>
              <w:t>Elementary Education</w:t>
            </w:r>
          </w:p>
        </w:tc>
        <w:tc>
          <w:tcPr>
            <w:tcW w:w="1793" w:type="dxa"/>
          </w:tcPr>
          <w:p w14:paraId="34970AFA" w14:textId="399B5728" w:rsidR="00C84789" w:rsidRPr="0036765B" w:rsidRDefault="00C84789" w:rsidP="0036765B">
            <w:pPr>
              <w:jc w:val="center"/>
            </w:pPr>
            <w:r>
              <w:t>9</w:t>
            </w:r>
          </w:p>
        </w:tc>
        <w:tc>
          <w:tcPr>
            <w:tcW w:w="1856" w:type="dxa"/>
          </w:tcPr>
          <w:p w14:paraId="218CD67D" w14:textId="176B59E6" w:rsidR="00C84789" w:rsidRPr="0036765B" w:rsidRDefault="00C84789" w:rsidP="0036765B">
            <w:pPr>
              <w:jc w:val="center"/>
            </w:pPr>
            <w:r>
              <w:t>9</w:t>
            </w:r>
          </w:p>
        </w:tc>
        <w:tc>
          <w:tcPr>
            <w:tcW w:w="1882" w:type="dxa"/>
          </w:tcPr>
          <w:p w14:paraId="330D3FB2" w14:textId="69692596" w:rsidR="00C84789" w:rsidRPr="0036765B" w:rsidRDefault="00C84789" w:rsidP="0036765B">
            <w:pPr>
              <w:jc w:val="center"/>
            </w:pPr>
            <w:r>
              <w:t>100%</w:t>
            </w:r>
          </w:p>
        </w:tc>
      </w:tr>
      <w:tr w:rsidR="00C84789" w:rsidRPr="002F7DB2" w14:paraId="46E32EEB" w14:textId="77777777" w:rsidTr="00C84789">
        <w:trPr>
          <w:trHeight w:val="314"/>
        </w:trPr>
        <w:tc>
          <w:tcPr>
            <w:tcW w:w="1725" w:type="dxa"/>
            <w:vMerge/>
          </w:tcPr>
          <w:p w14:paraId="78701137" w14:textId="77777777" w:rsidR="00C84789" w:rsidRDefault="00C84789" w:rsidP="002F7DB2"/>
        </w:tc>
        <w:tc>
          <w:tcPr>
            <w:tcW w:w="2094" w:type="dxa"/>
          </w:tcPr>
          <w:p w14:paraId="136B09D8" w14:textId="65333473" w:rsidR="00C84789" w:rsidRDefault="00C84789" w:rsidP="002F7DB2">
            <w:r>
              <w:t>Biology</w:t>
            </w:r>
          </w:p>
        </w:tc>
        <w:tc>
          <w:tcPr>
            <w:tcW w:w="1793" w:type="dxa"/>
          </w:tcPr>
          <w:p w14:paraId="0C655141" w14:textId="0C648128" w:rsidR="00C84789" w:rsidRPr="0036765B" w:rsidRDefault="00C84789" w:rsidP="0036765B">
            <w:pPr>
              <w:jc w:val="center"/>
            </w:pPr>
            <w:r>
              <w:t>1</w:t>
            </w:r>
          </w:p>
        </w:tc>
        <w:tc>
          <w:tcPr>
            <w:tcW w:w="1856" w:type="dxa"/>
          </w:tcPr>
          <w:p w14:paraId="25EADD6B" w14:textId="6D7F806C" w:rsidR="00C84789" w:rsidRPr="0036765B" w:rsidRDefault="00C84789" w:rsidP="0036765B">
            <w:pPr>
              <w:jc w:val="center"/>
            </w:pPr>
            <w:r>
              <w:t>1</w:t>
            </w:r>
          </w:p>
        </w:tc>
        <w:tc>
          <w:tcPr>
            <w:tcW w:w="1882" w:type="dxa"/>
          </w:tcPr>
          <w:p w14:paraId="3E3D0B31" w14:textId="63C1734F" w:rsidR="00C84789" w:rsidRPr="0036765B" w:rsidRDefault="00C84789" w:rsidP="0036765B">
            <w:pPr>
              <w:jc w:val="center"/>
            </w:pPr>
            <w:r>
              <w:t>100%</w:t>
            </w:r>
          </w:p>
        </w:tc>
      </w:tr>
      <w:tr w:rsidR="00C84789" w:rsidRPr="002F7DB2" w14:paraId="154A5C8B" w14:textId="77777777" w:rsidTr="00C84789">
        <w:trPr>
          <w:trHeight w:val="314"/>
        </w:trPr>
        <w:tc>
          <w:tcPr>
            <w:tcW w:w="1725" w:type="dxa"/>
            <w:vMerge/>
          </w:tcPr>
          <w:p w14:paraId="148F7B91" w14:textId="77777777" w:rsidR="00C84789" w:rsidRDefault="00C84789" w:rsidP="002F7DB2"/>
        </w:tc>
        <w:tc>
          <w:tcPr>
            <w:tcW w:w="2094" w:type="dxa"/>
          </w:tcPr>
          <w:p w14:paraId="74F0B02A" w14:textId="7E516B54" w:rsidR="00C84789" w:rsidRDefault="00C84789" w:rsidP="002F7DB2">
            <w:r>
              <w:t>English</w:t>
            </w:r>
          </w:p>
        </w:tc>
        <w:tc>
          <w:tcPr>
            <w:tcW w:w="1793" w:type="dxa"/>
          </w:tcPr>
          <w:p w14:paraId="50A33CE2" w14:textId="06BBA2A4" w:rsidR="00C84789" w:rsidRPr="0036765B" w:rsidRDefault="00C84789" w:rsidP="0036765B">
            <w:pPr>
              <w:jc w:val="center"/>
            </w:pPr>
            <w:r>
              <w:t>1</w:t>
            </w:r>
          </w:p>
        </w:tc>
        <w:tc>
          <w:tcPr>
            <w:tcW w:w="1856" w:type="dxa"/>
          </w:tcPr>
          <w:p w14:paraId="21638D3C" w14:textId="4F6E93B6" w:rsidR="00C84789" w:rsidRPr="0036765B" w:rsidRDefault="00C84789" w:rsidP="0036765B">
            <w:pPr>
              <w:jc w:val="center"/>
            </w:pPr>
            <w:r>
              <w:t>1</w:t>
            </w:r>
          </w:p>
        </w:tc>
        <w:tc>
          <w:tcPr>
            <w:tcW w:w="1882" w:type="dxa"/>
          </w:tcPr>
          <w:p w14:paraId="032DF631" w14:textId="4D539121" w:rsidR="00C84789" w:rsidRPr="0036765B" w:rsidRDefault="00C84789" w:rsidP="0036765B">
            <w:pPr>
              <w:jc w:val="center"/>
            </w:pPr>
            <w:r>
              <w:t>100%</w:t>
            </w:r>
          </w:p>
        </w:tc>
      </w:tr>
      <w:tr w:rsidR="00C84789" w:rsidRPr="002F7DB2" w14:paraId="24EBBF09" w14:textId="77777777" w:rsidTr="00C84789">
        <w:trPr>
          <w:trHeight w:val="314"/>
        </w:trPr>
        <w:tc>
          <w:tcPr>
            <w:tcW w:w="1725" w:type="dxa"/>
            <w:vMerge/>
          </w:tcPr>
          <w:p w14:paraId="6A1FF5AF" w14:textId="77777777" w:rsidR="00C84789" w:rsidRDefault="00C84789" w:rsidP="002F7DB2"/>
        </w:tc>
        <w:tc>
          <w:tcPr>
            <w:tcW w:w="2094" w:type="dxa"/>
          </w:tcPr>
          <w:p w14:paraId="32FE1050" w14:textId="5F841B80" w:rsidR="00C84789" w:rsidRDefault="00C84789" w:rsidP="002F7DB2">
            <w:r>
              <w:t>Mathematics</w:t>
            </w:r>
          </w:p>
        </w:tc>
        <w:tc>
          <w:tcPr>
            <w:tcW w:w="1793" w:type="dxa"/>
          </w:tcPr>
          <w:p w14:paraId="57C4AA32" w14:textId="6FDA4801" w:rsidR="00C84789" w:rsidRPr="0036765B" w:rsidRDefault="00C84789" w:rsidP="0036765B">
            <w:pPr>
              <w:jc w:val="center"/>
            </w:pPr>
            <w:r>
              <w:t>2</w:t>
            </w:r>
          </w:p>
        </w:tc>
        <w:tc>
          <w:tcPr>
            <w:tcW w:w="1856" w:type="dxa"/>
          </w:tcPr>
          <w:p w14:paraId="2EC237E7" w14:textId="60259D48" w:rsidR="00C84789" w:rsidRPr="0036765B" w:rsidRDefault="00C84789" w:rsidP="0036765B">
            <w:pPr>
              <w:jc w:val="center"/>
            </w:pPr>
            <w:r>
              <w:t>2</w:t>
            </w:r>
          </w:p>
        </w:tc>
        <w:tc>
          <w:tcPr>
            <w:tcW w:w="1882" w:type="dxa"/>
          </w:tcPr>
          <w:p w14:paraId="6BE7566F" w14:textId="09BF9EA8" w:rsidR="00C84789" w:rsidRPr="0036765B" w:rsidRDefault="00C84789" w:rsidP="0036765B">
            <w:pPr>
              <w:jc w:val="center"/>
            </w:pPr>
            <w:r>
              <w:t>100%</w:t>
            </w:r>
          </w:p>
        </w:tc>
      </w:tr>
      <w:tr w:rsidR="00C84789" w:rsidRPr="002F7DB2" w14:paraId="1FCC70AB" w14:textId="77777777" w:rsidTr="00C84789">
        <w:trPr>
          <w:trHeight w:val="314"/>
        </w:trPr>
        <w:tc>
          <w:tcPr>
            <w:tcW w:w="1725" w:type="dxa"/>
            <w:vMerge/>
          </w:tcPr>
          <w:p w14:paraId="7D1E60E6" w14:textId="77777777" w:rsidR="00C84789" w:rsidRDefault="00C84789" w:rsidP="002F7DB2"/>
        </w:tc>
        <w:tc>
          <w:tcPr>
            <w:tcW w:w="2094" w:type="dxa"/>
          </w:tcPr>
          <w:p w14:paraId="6EBFE5C8" w14:textId="672121E6" w:rsidR="00C84789" w:rsidRDefault="00C84789" w:rsidP="002F7DB2">
            <w:r>
              <w:t>History</w:t>
            </w:r>
          </w:p>
        </w:tc>
        <w:tc>
          <w:tcPr>
            <w:tcW w:w="1793" w:type="dxa"/>
          </w:tcPr>
          <w:p w14:paraId="52DF1BC5" w14:textId="303AAECD" w:rsidR="00C84789" w:rsidRPr="0036765B" w:rsidRDefault="00C84789" w:rsidP="0036765B">
            <w:pPr>
              <w:jc w:val="center"/>
            </w:pPr>
            <w:r>
              <w:t>2</w:t>
            </w:r>
          </w:p>
        </w:tc>
        <w:tc>
          <w:tcPr>
            <w:tcW w:w="1856" w:type="dxa"/>
          </w:tcPr>
          <w:p w14:paraId="543946FB" w14:textId="1E0FD024" w:rsidR="00C84789" w:rsidRPr="0036765B" w:rsidRDefault="00C84789" w:rsidP="0036765B">
            <w:pPr>
              <w:jc w:val="center"/>
            </w:pPr>
            <w:r>
              <w:t>2</w:t>
            </w:r>
          </w:p>
        </w:tc>
        <w:tc>
          <w:tcPr>
            <w:tcW w:w="1882" w:type="dxa"/>
          </w:tcPr>
          <w:p w14:paraId="3464F309" w14:textId="206A2750" w:rsidR="00C84789" w:rsidRPr="0036765B" w:rsidRDefault="00C84789" w:rsidP="0036765B">
            <w:pPr>
              <w:jc w:val="center"/>
            </w:pPr>
            <w:r>
              <w:t>100%</w:t>
            </w:r>
          </w:p>
        </w:tc>
      </w:tr>
      <w:tr w:rsidR="00C84789" w:rsidRPr="002F7DB2" w14:paraId="4DA10368" w14:textId="77777777" w:rsidTr="00C84789">
        <w:trPr>
          <w:trHeight w:val="314"/>
        </w:trPr>
        <w:tc>
          <w:tcPr>
            <w:tcW w:w="1725" w:type="dxa"/>
            <w:vMerge/>
          </w:tcPr>
          <w:p w14:paraId="4ECBD63E" w14:textId="77777777" w:rsidR="00C84789" w:rsidRDefault="00C84789" w:rsidP="002F7DB2"/>
        </w:tc>
        <w:tc>
          <w:tcPr>
            <w:tcW w:w="2094" w:type="dxa"/>
          </w:tcPr>
          <w:p w14:paraId="01818782" w14:textId="11784A6C" w:rsidR="00C84789" w:rsidRDefault="00C84789" w:rsidP="002F7DB2">
            <w:r>
              <w:t>Special Education: Multi-Categorical</w:t>
            </w:r>
          </w:p>
        </w:tc>
        <w:tc>
          <w:tcPr>
            <w:tcW w:w="1793" w:type="dxa"/>
          </w:tcPr>
          <w:p w14:paraId="61382625" w14:textId="139C47E9" w:rsidR="00C84789" w:rsidRPr="0036765B" w:rsidRDefault="00C84789" w:rsidP="0036765B">
            <w:pPr>
              <w:jc w:val="center"/>
            </w:pPr>
            <w:r>
              <w:t>21</w:t>
            </w:r>
          </w:p>
        </w:tc>
        <w:tc>
          <w:tcPr>
            <w:tcW w:w="1856" w:type="dxa"/>
          </w:tcPr>
          <w:p w14:paraId="421C41D1" w14:textId="171CA2D0" w:rsidR="00C84789" w:rsidRPr="0036765B" w:rsidRDefault="00C84789" w:rsidP="0036765B">
            <w:pPr>
              <w:jc w:val="center"/>
            </w:pPr>
            <w:r>
              <w:t>21</w:t>
            </w:r>
          </w:p>
        </w:tc>
        <w:tc>
          <w:tcPr>
            <w:tcW w:w="1882" w:type="dxa"/>
          </w:tcPr>
          <w:p w14:paraId="5115D534" w14:textId="64F3382B" w:rsidR="00C84789" w:rsidRPr="0036765B" w:rsidRDefault="00C84789" w:rsidP="0036765B">
            <w:pPr>
              <w:jc w:val="center"/>
            </w:pPr>
            <w:r>
              <w:t>100%</w:t>
            </w:r>
          </w:p>
        </w:tc>
      </w:tr>
      <w:tr w:rsidR="00C84789" w:rsidRPr="002F7DB2" w14:paraId="6343AB75" w14:textId="77777777" w:rsidTr="00C84789">
        <w:trPr>
          <w:trHeight w:val="314"/>
        </w:trPr>
        <w:tc>
          <w:tcPr>
            <w:tcW w:w="1725" w:type="dxa"/>
          </w:tcPr>
          <w:p w14:paraId="42332830" w14:textId="27A2F9E1" w:rsidR="00C84789" w:rsidRDefault="00C84789" w:rsidP="002F7DB2">
            <w:r>
              <w:t>Pedagogy</w:t>
            </w:r>
          </w:p>
        </w:tc>
        <w:tc>
          <w:tcPr>
            <w:tcW w:w="2094" w:type="dxa"/>
          </w:tcPr>
          <w:p w14:paraId="09EA8B50" w14:textId="7CE6ED86" w:rsidR="00C84789" w:rsidRDefault="00C84789" w:rsidP="002F7DB2">
            <w:r>
              <w:t>Principles of Learning and Teaching (PLT)</w:t>
            </w:r>
          </w:p>
        </w:tc>
        <w:tc>
          <w:tcPr>
            <w:tcW w:w="1793" w:type="dxa"/>
          </w:tcPr>
          <w:p w14:paraId="05EF42BA" w14:textId="6EB5B066" w:rsidR="00C84789" w:rsidRDefault="00C84789" w:rsidP="0036765B">
            <w:pPr>
              <w:jc w:val="center"/>
            </w:pPr>
            <w:r>
              <w:t>55</w:t>
            </w:r>
          </w:p>
        </w:tc>
        <w:tc>
          <w:tcPr>
            <w:tcW w:w="1856" w:type="dxa"/>
          </w:tcPr>
          <w:p w14:paraId="46DF7D33" w14:textId="7A28AE93" w:rsidR="00C84789" w:rsidRDefault="00C84789" w:rsidP="0036765B">
            <w:pPr>
              <w:jc w:val="center"/>
            </w:pPr>
            <w:r>
              <w:t>55</w:t>
            </w:r>
          </w:p>
        </w:tc>
        <w:tc>
          <w:tcPr>
            <w:tcW w:w="1882" w:type="dxa"/>
          </w:tcPr>
          <w:p w14:paraId="06D2E263" w14:textId="42323E5B" w:rsidR="00C84789" w:rsidRDefault="00C84789" w:rsidP="0036765B">
            <w:pPr>
              <w:jc w:val="center"/>
            </w:pPr>
            <w:r>
              <w:t>100%</w:t>
            </w:r>
          </w:p>
        </w:tc>
      </w:tr>
    </w:tbl>
    <w:p w14:paraId="70D2CC02" w14:textId="77777777" w:rsidR="002F7DB2" w:rsidRDefault="002F7DB2" w:rsidP="002F7DB2">
      <w:pPr>
        <w:spacing w:after="0"/>
        <w:rPr>
          <w:b/>
          <w:bCs/>
          <w:sz w:val="28"/>
          <w:szCs w:val="28"/>
        </w:rPr>
      </w:pPr>
    </w:p>
    <w:p w14:paraId="52430604" w14:textId="266DF407" w:rsidR="002F7DB2" w:rsidRPr="00F775FB" w:rsidRDefault="001C1F8A" w:rsidP="00F775FB">
      <w:pPr>
        <w:spacing w:after="0"/>
        <w:rPr>
          <w:b/>
          <w:bCs/>
        </w:rPr>
      </w:pPr>
      <w:r w:rsidRPr="00F775FB">
        <w:rPr>
          <w:b/>
          <w:bCs/>
        </w:rPr>
        <w:t>Table</w:t>
      </w:r>
      <w:r w:rsidR="006C195D" w:rsidRPr="00F775FB">
        <w:rPr>
          <w:b/>
          <w:bCs/>
        </w:rPr>
        <w:t xml:space="preserve"> </w:t>
      </w:r>
      <w:r w:rsidR="00F775FB" w:rsidRPr="00F775FB">
        <w:rPr>
          <w:b/>
          <w:bCs/>
        </w:rPr>
        <w:t>2</w:t>
      </w:r>
      <w:r w:rsidR="006C195D" w:rsidRPr="00F775FB">
        <w:rPr>
          <w:b/>
          <w:bCs/>
        </w:rPr>
        <w:t xml:space="preserve">. </w:t>
      </w:r>
      <w:r w:rsidR="002F7DB2" w:rsidRPr="00F775FB">
        <w:rPr>
          <w:b/>
          <w:bCs/>
        </w:rPr>
        <w:t>Completer Survey</w:t>
      </w:r>
    </w:p>
    <w:p w14:paraId="21170CA6" w14:textId="163DD380" w:rsidR="00C36675" w:rsidRDefault="00C36675">
      <w:r>
        <w:t>N</w:t>
      </w:r>
      <w:r w:rsidR="001C1F8A">
        <w:t>: 44</w:t>
      </w:r>
    </w:p>
    <w:p w14:paraId="72CC3C98" w14:textId="1B4BED9A" w:rsidR="00C36675" w:rsidRDefault="00C36675">
      <w:r>
        <w:t>Respondents:</w:t>
      </w:r>
      <w:r w:rsidR="001C1F8A">
        <w:t>17</w:t>
      </w:r>
    </w:p>
    <w:p w14:paraId="694B0032" w14:textId="58AF3808" w:rsidR="00C36675" w:rsidRDefault="00C36675">
      <w:r>
        <w:t>Response Rate</w:t>
      </w:r>
      <w:r w:rsidR="002D0A93">
        <w:t xml:space="preserve"> for 2323-2024</w:t>
      </w:r>
      <w:r>
        <w:t>:</w:t>
      </w:r>
      <w:r w:rsidR="001C1F8A">
        <w:t xml:space="preserve"> 38%</w:t>
      </w:r>
    </w:p>
    <w:tbl>
      <w:tblPr>
        <w:tblStyle w:val="TableGrid"/>
        <w:tblW w:w="9805" w:type="dxa"/>
        <w:tblLook w:val="04A0" w:firstRow="1" w:lastRow="0" w:firstColumn="1" w:lastColumn="0" w:noHBand="0" w:noVBand="1"/>
      </w:tblPr>
      <w:tblGrid>
        <w:gridCol w:w="8545"/>
        <w:gridCol w:w="1260"/>
      </w:tblGrid>
      <w:tr w:rsidR="00DF17B5" w14:paraId="425ED556" w14:textId="54A5A0E5" w:rsidTr="00DF17B5">
        <w:trPr>
          <w:trHeight w:val="489"/>
          <w:tblHeader/>
        </w:trPr>
        <w:tc>
          <w:tcPr>
            <w:tcW w:w="8545" w:type="dxa"/>
            <w:shd w:val="clear" w:color="auto" w:fill="D9D9D9" w:themeFill="background1" w:themeFillShade="D9"/>
          </w:tcPr>
          <w:p w14:paraId="4432FAFF" w14:textId="77777777" w:rsidR="00DF17B5" w:rsidRPr="004C0AF0" w:rsidRDefault="00DF17B5" w:rsidP="004E5EEF">
            <w:pPr>
              <w:jc w:val="center"/>
              <w:rPr>
                <w:b/>
                <w:bCs/>
              </w:rPr>
            </w:pPr>
            <w:r w:rsidRPr="004C0AF0">
              <w:rPr>
                <w:b/>
                <w:bCs/>
              </w:rPr>
              <w:lastRenderedPageBreak/>
              <w:t>Questions</w:t>
            </w:r>
          </w:p>
          <w:p w14:paraId="72D3EEB0" w14:textId="77777777" w:rsidR="00DF17B5" w:rsidRPr="004C0AF0" w:rsidRDefault="00DF17B5" w:rsidP="004E5EEF">
            <w:pPr>
              <w:jc w:val="center"/>
              <w:rPr>
                <w:b/>
                <w:bCs/>
              </w:rPr>
            </w:pPr>
          </w:p>
        </w:tc>
        <w:tc>
          <w:tcPr>
            <w:tcW w:w="1260" w:type="dxa"/>
            <w:shd w:val="clear" w:color="auto" w:fill="D9D9D9" w:themeFill="background1" w:themeFillShade="D9"/>
          </w:tcPr>
          <w:p w14:paraId="711A4615" w14:textId="2BE2C7A7" w:rsidR="00DF17B5" w:rsidRPr="004C0AF0" w:rsidRDefault="006C195D" w:rsidP="004E5EEF">
            <w:pPr>
              <w:jc w:val="center"/>
              <w:rPr>
                <w:b/>
                <w:bCs/>
              </w:rPr>
            </w:pPr>
            <w:r>
              <w:rPr>
                <w:b/>
                <w:bCs/>
              </w:rPr>
              <w:t xml:space="preserve">Weighted Average </w:t>
            </w:r>
            <w:r w:rsidR="00DF17B5">
              <w:rPr>
                <w:b/>
                <w:bCs/>
              </w:rPr>
              <w:t>Mean</w:t>
            </w:r>
          </w:p>
        </w:tc>
      </w:tr>
      <w:tr w:rsidR="00DF17B5" w14:paraId="6ECD38A9" w14:textId="17FF8C1E" w:rsidTr="00DF17B5">
        <w:trPr>
          <w:trHeight w:val="647"/>
        </w:trPr>
        <w:tc>
          <w:tcPr>
            <w:tcW w:w="8545" w:type="dxa"/>
          </w:tcPr>
          <w:p w14:paraId="4B2B21E7" w14:textId="77777777" w:rsidR="00DF17B5" w:rsidRPr="004C0AF0" w:rsidRDefault="00DF17B5" w:rsidP="004E5EEF">
            <w:pPr>
              <w:rPr>
                <w:sz w:val="20"/>
                <w:szCs w:val="20"/>
              </w:rPr>
            </w:pPr>
            <w:r w:rsidRPr="004C0AF0">
              <w:rPr>
                <w:sz w:val="20"/>
                <w:szCs w:val="20"/>
              </w:rPr>
              <w:t>Recognize the basic developmental levels (cognitive, social, emotional, and physical) appropriate to my students.</w:t>
            </w:r>
          </w:p>
        </w:tc>
        <w:tc>
          <w:tcPr>
            <w:tcW w:w="1260" w:type="dxa"/>
          </w:tcPr>
          <w:p w14:paraId="41AF115F" w14:textId="21BA0505" w:rsidR="00DF17B5" w:rsidRPr="004C0AF0" w:rsidRDefault="0006691D" w:rsidP="004E5EEF">
            <w:pPr>
              <w:rPr>
                <w:sz w:val="20"/>
                <w:szCs w:val="20"/>
              </w:rPr>
            </w:pPr>
            <w:r>
              <w:rPr>
                <w:sz w:val="20"/>
                <w:szCs w:val="20"/>
              </w:rPr>
              <w:t>2.53</w:t>
            </w:r>
          </w:p>
        </w:tc>
      </w:tr>
      <w:tr w:rsidR="00DF17B5" w14:paraId="6CA3281F" w14:textId="551A0F5E" w:rsidTr="00DF17B5">
        <w:trPr>
          <w:trHeight w:val="530"/>
        </w:trPr>
        <w:tc>
          <w:tcPr>
            <w:tcW w:w="8545" w:type="dxa"/>
          </w:tcPr>
          <w:p w14:paraId="5C3A2C51" w14:textId="77777777" w:rsidR="00DF17B5" w:rsidRPr="004C0AF0" w:rsidRDefault="00DF17B5" w:rsidP="004E5EEF">
            <w:pPr>
              <w:rPr>
                <w:sz w:val="20"/>
                <w:szCs w:val="20"/>
              </w:rPr>
            </w:pPr>
            <w:r w:rsidRPr="004C0AF0">
              <w:rPr>
                <w:sz w:val="20"/>
                <w:szCs w:val="20"/>
              </w:rPr>
              <w:t>Plan instruction incorporating the basic theories of student development appropriate to my students.</w:t>
            </w:r>
          </w:p>
        </w:tc>
        <w:tc>
          <w:tcPr>
            <w:tcW w:w="1260" w:type="dxa"/>
          </w:tcPr>
          <w:p w14:paraId="63CC7950" w14:textId="10BFEB0F" w:rsidR="00DF17B5" w:rsidRPr="004C0AF0" w:rsidRDefault="0006691D" w:rsidP="004E5EEF">
            <w:pPr>
              <w:rPr>
                <w:sz w:val="20"/>
                <w:szCs w:val="20"/>
              </w:rPr>
            </w:pPr>
            <w:r>
              <w:rPr>
                <w:sz w:val="20"/>
                <w:szCs w:val="20"/>
              </w:rPr>
              <w:t>2.47</w:t>
            </w:r>
          </w:p>
        </w:tc>
      </w:tr>
      <w:tr w:rsidR="00DF17B5" w14:paraId="76564A5D" w14:textId="552BE7F5" w:rsidTr="00DF17B5">
        <w:trPr>
          <w:trHeight w:val="620"/>
        </w:trPr>
        <w:tc>
          <w:tcPr>
            <w:tcW w:w="8545" w:type="dxa"/>
          </w:tcPr>
          <w:p w14:paraId="19069AD1" w14:textId="77777777" w:rsidR="00DF17B5" w:rsidRPr="004C0AF0" w:rsidRDefault="00DF17B5" w:rsidP="004E5EEF">
            <w:pPr>
              <w:rPr>
                <w:sz w:val="20"/>
                <w:szCs w:val="20"/>
              </w:rPr>
            </w:pPr>
            <w:r w:rsidRPr="004C0AF0">
              <w:rPr>
                <w:sz w:val="20"/>
                <w:szCs w:val="20"/>
              </w:rPr>
              <w:t>Deliver instruction incorporating the basic theories of student development appropriate to my students.</w:t>
            </w:r>
          </w:p>
        </w:tc>
        <w:tc>
          <w:tcPr>
            <w:tcW w:w="1260" w:type="dxa"/>
          </w:tcPr>
          <w:p w14:paraId="106E874F" w14:textId="331A7532" w:rsidR="00DF17B5" w:rsidRPr="004C0AF0" w:rsidRDefault="0006691D" w:rsidP="004E5EEF">
            <w:pPr>
              <w:rPr>
                <w:sz w:val="20"/>
                <w:szCs w:val="20"/>
              </w:rPr>
            </w:pPr>
            <w:r>
              <w:rPr>
                <w:sz w:val="20"/>
                <w:szCs w:val="20"/>
              </w:rPr>
              <w:t>2.47</w:t>
            </w:r>
          </w:p>
        </w:tc>
      </w:tr>
      <w:tr w:rsidR="00DF17B5" w14:paraId="54E5B072" w14:textId="7E67C230" w:rsidTr="00DF17B5">
        <w:trPr>
          <w:trHeight w:val="440"/>
        </w:trPr>
        <w:tc>
          <w:tcPr>
            <w:tcW w:w="8545" w:type="dxa"/>
          </w:tcPr>
          <w:p w14:paraId="63B00060" w14:textId="77777777" w:rsidR="00DF17B5" w:rsidRPr="004C0AF0" w:rsidRDefault="00DF17B5" w:rsidP="004E5EEF">
            <w:pPr>
              <w:rPr>
                <w:sz w:val="20"/>
                <w:szCs w:val="20"/>
              </w:rPr>
            </w:pPr>
            <w:r w:rsidRPr="004C0AF0">
              <w:rPr>
                <w:sz w:val="20"/>
                <w:szCs w:val="20"/>
              </w:rPr>
              <w:t>Develop and manage a collaborative classroom in which all students have ownership.</w:t>
            </w:r>
          </w:p>
        </w:tc>
        <w:tc>
          <w:tcPr>
            <w:tcW w:w="1260" w:type="dxa"/>
          </w:tcPr>
          <w:p w14:paraId="6D91AA37" w14:textId="318277A0" w:rsidR="00DF17B5" w:rsidRPr="004C0AF0" w:rsidRDefault="0006691D" w:rsidP="004E5EEF">
            <w:pPr>
              <w:rPr>
                <w:sz w:val="20"/>
                <w:szCs w:val="20"/>
              </w:rPr>
            </w:pPr>
            <w:r>
              <w:rPr>
                <w:sz w:val="20"/>
                <w:szCs w:val="20"/>
              </w:rPr>
              <w:t>2.56</w:t>
            </w:r>
          </w:p>
        </w:tc>
      </w:tr>
      <w:tr w:rsidR="00DF17B5" w14:paraId="094C11C1" w14:textId="7DC08974" w:rsidTr="00DF17B5">
        <w:trPr>
          <w:trHeight w:val="440"/>
        </w:trPr>
        <w:tc>
          <w:tcPr>
            <w:tcW w:w="8545" w:type="dxa"/>
          </w:tcPr>
          <w:p w14:paraId="1CD92297" w14:textId="77777777" w:rsidR="00DF17B5" w:rsidRPr="004C0AF0" w:rsidRDefault="00DF17B5" w:rsidP="004E5EEF">
            <w:pPr>
              <w:rPr>
                <w:sz w:val="20"/>
                <w:szCs w:val="20"/>
              </w:rPr>
            </w:pPr>
            <w:r w:rsidRPr="004C0AF0">
              <w:rPr>
                <w:sz w:val="20"/>
                <w:szCs w:val="20"/>
              </w:rPr>
              <w:t>Implement effective classroom management strategies and procedures in all school areas.</w:t>
            </w:r>
          </w:p>
        </w:tc>
        <w:tc>
          <w:tcPr>
            <w:tcW w:w="1260" w:type="dxa"/>
          </w:tcPr>
          <w:p w14:paraId="5E662818" w14:textId="1899DCEA" w:rsidR="00DF17B5" w:rsidRPr="004C0AF0" w:rsidRDefault="0006691D" w:rsidP="004E5EEF">
            <w:pPr>
              <w:rPr>
                <w:sz w:val="20"/>
                <w:szCs w:val="20"/>
              </w:rPr>
            </w:pPr>
            <w:r>
              <w:rPr>
                <w:sz w:val="20"/>
                <w:szCs w:val="20"/>
              </w:rPr>
              <w:t>2.63</w:t>
            </w:r>
          </w:p>
        </w:tc>
      </w:tr>
      <w:tr w:rsidR="00DF17B5" w14:paraId="643E27BA" w14:textId="5EF8EA0F" w:rsidTr="00DF17B5">
        <w:trPr>
          <w:trHeight w:val="710"/>
        </w:trPr>
        <w:tc>
          <w:tcPr>
            <w:tcW w:w="8545" w:type="dxa"/>
          </w:tcPr>
          <w:p w14:paraId="46F37E11" w14:textId="77777777" w:rsidR="00DF17B5" w:rsidRPr="004C0AF0" w:rsidRDefault="00DF17B5" w:rsidP="004E5EEF">
            <w:pPr>
              <w:rPr>
                <w:sz w:val="20"/>
                <w:szCs w:val="20"/>
              </w:rPr>
            </w:pPr>
            <w:r w:rsidRPr="004C0AF0">
              <w:rPr>
                <w:sz w:val="20"/>
                <w:szCs w:val="20"/>
              </w:rPr>
              <w:t>Understand how individual differences and diverse cultures impact student learning and classroom environments and use that information to design and deliver instruction.</w:t>
            </w:r>
          </w:p>
          <w:p w14:paraId="063836BC" w14:textId="77777777" w:rsidR="00DF17B5" w:rsidRPr="004C0AF0" w:rsidRDefault="00DF17B5" w:rsidP="004E5EEF">
            <w:pPr>
              <w:jc w:val="center"/>
              <w:rPr>
                <w:sz w:val="20"/>
                <w:szCs w:val="20"/>
              </w:rPr>
            </w:pPr>
          </w:p>
        </w:tc>
        <w:tc>
          <w:tcPr>
            <w:tcW w:w="1260" w:type="dxa"/>
          </w:tcPr>
          <w:p w14:paraId="0E383DAF" w14:textId="0D155F18" w:rsidR="00DF17B5" w:rsidRPr="004C0AF0" w:rsidRDefault="0006691D" w:rsidP="004E5EEF">
            <w:pPr>
              <w:rPr>
                <w:sz w:val="20"/>
                <w:szCs w:val="20"/>
              </w:rPr>
            </w:pPr>
            <w:r>
              <w:rPr>
                <w:sz w:val="20"/>
                <w:szCs w:val="20"/>
              </w:rPr>
              <w:t>2.59</w:t>
            </w:r>
          </w:p>
        </w:tc>
      </w:tr>
      <w:tr w:rsidR="00DF17B5" w14:paraId="68771898" w14:textId="20E37901" w:rsidTr="00DF17B5">
        <w:trPr>
          <w:trHeight w:val="602"/>
        </w:trPr>
        <w:tc>
          <w:tcPr>
            <w:tcW w:w="8545" w:type="dxa"/>
          </w:tcPr>
          <w:p w14:paraId="6F4112AD" w14:textId="77777777" w:rsidR="00DF17B5" w:rsidRPr="004C0AF0" w:rsidRDefault="00DF17B5" w:rsidP="004E5EEF">
            <w:pPr>
              <w:rPr>
                <w:sz w:val="20"/>
                <w:szCs w:val="20"/>
              </w:rPr>
            </w:pPr>
            <w:r w:rsidRPr="004C0AF0">
              <w:rPr>
                <w:sz w:val="20"/>
                <w:szCs w:val="20"/>
              </w:rPr>
              <w:t>Use differing perspectives to engage learners in critical thinking, creativity, and collaborative problem solving related to real world applications.</w:t>
            </w:r>
          </w:p>
        </w:tc>
        <w:tc>
          <w:tcPr>
            <w:tcW w:w="1260" w:type="dxa"/>
          </w:tcPr>
          <w:p w14:paraId="51A5F008" w14:textId="27B262F8" w:rsidR="00DF17B5" w:rsidRPr="004C0AF0" w:rsidRDefault="0006691D" w:rsidP="004E5EEF">
            <w:pPr>
              <w:rPr>
                <w:sz w:val="20"/>
                <w:szCs w:val="20"/>
              </w:rPr>
            </w:pPr>
            <w:r>
              <w:rPr>
                <w:sz w:val="20"/>
                <w:szCs w:val="20"/>
              </w:rPr>
              <w:t>2.59</w:t>
            </w:r>
          </w:p>
        </w:tc>
      </w:tr>
      <w:tr w:rsidR="00DF17B5" w14:paraId="22AB2727" w14:textId="6FBBD269" w:rsidTr="00DF17B5">
        <w:trPr>
          <w:trHeight w:val="890"/>
        </w:trPr>
        <w:tc>
          <w:tcPr>
            <w:tcW w:w="8545" w:type="dxa"/>
          </w:tcPr>
          <w:p w14:paraId="5C79CC3E" w14:textId="77777777" w:rsidR="00DF17B5" w:rsidRPr="004C0AF0" w:rsidRDefault="00DF17B5" w:rsidP="004E5EEF">
            <w:pPr>
              <w:rPr>
                <w:sz w:val="20"/>
                <w:szCs w:val="20"/>
              </w:rPr>
            </w:pPr>
            <w:r w:rsidRPr="004C0AF0">
              <w:rPr>
                <w:sz w:val="20"/>
                <w:szCs w:val="20"/>
              </w:rPr>
              <w:t>Plan and deliver differentiated instruction using a wide range of evidence-based instructional strategies, resources, and technological tools to meet the diverse learning needs of GIFTED STUDENTS.</w:t>
            </w:r>
          </w:p>
        </w:tc>
        <w:tc>
          <w:tcPr>
            <w:tcW w:w="1260" w:type="dxa"/>
          </w:tcPr>
          <w:p w14:paraId="1383FB7C" w14:textId="3D7D3384" w:rsidR="00DF17B5" w:rsidRPr="004C0AF0" w:rsidRDefault="0006691D" w:rsidP="004E5EEF">
            <w:pPr>
              <w:rPr>
                <w:sz w:val="20"/>
                <w:szCs w:val="20"/>
              </w:rPr>
            </w:pPr>
            <w:r>
              <w:rPr>
                <w:sz w:val="20"/>
                <w:szCs w:val="20"/>
              </w:rPr>
              <w:t>2.36</w:t>
            </w:r>
          </w:p>
        </w:tc>
      </w:tr>
      <w:tr w:rsidR="00DF17B5" w14:paraId="48C49845" w14:textId="542B20AA" w:rsidTr="00DF17B5">
        <w:trPr>
          <w:trHeight w:val="530"/>
        </w:trPr>
        <w:tc>
          <w:tcPr>
            <w:tcW w:w="8545" w:type="dxa"/>
          </w:tcPr>
          <w:p w14:paraId="03764C53" w14:textId="77777777" w:rsidR="00DF17B5" w:rsidRPr="004C0AF0" w:rsidRDefault="00DF17B5" w:rsidP="004E5EEF">
            <w:pPr>
              <w:rPr>
                <w:sz w:val="20"/>
                <w:szCs w:val="20"/>
              </w:rPr>
            </w:pPr>
            <w:r w:rsidRPr="004C0AF0">
              <w:rPr>
                <w:sz w:val="20"/>
                <w:szCs w:val="20"/>
              </w:rPr>
              <w:t>Plan and deliver differentiated instruction using a wide range of evidence-based instructional strategies, resources, and technological tools to meet the diverse learning needs of STUDENTS WITH DISABILITIES.</w:t>
            </w:r>
          </w:p>
        </w:tc>
        <w:tc>
          <w:tcPr>
            <w:tcW w:w="1260" w:type="dxa"/>
          </w:tcPr>
          <w:p w14:paraId="1590F94B" w14:textId="02638CEF" w:rsidR="00DF17B5" w:rsidRPr="004C0AF0" w:rsidRDefault="0006691D" w:rsidP="004E5EEF">
            <w:pPr>
              <w:rPr>
                <w:sz w:val="20"/>
                <w:szCs w:val="20"/>
              </w:rPr>
            </w:pPr>
            <w:r>
              <w:rPr>
                <w:sz w:val="20"/>
                <w:szCs w:val="20"/>
              </w:rPr>
              <w:t>2.59</w:t>
            </w:r>
          </w:p>
        </w:tc>
      </w:tr>
      <w:tr w:rsidR="00DF17B5" w14:paraId="165EEDEA" w14:textId="223092AC" w:rsidTr="00DF17B5">
        <w:trPr>
          <w:trHeight w:val="647"/>
        </w:trPr>
        <w:tc>
          <w:tcPr>
            <w:tcW w:w="8545" w:type="dxa"/>
          </w:tcPr>
          <w:p w14:paraId="24882AAA" w14:textId="77777777" w:rsidR="00DF17B5" w:rsidRPr="004C0AF0" w:rsidRDefault="00DF17B5" w:rsidP="004E5EEF">
            <w:pPr>
              <w:rPr>
                <w:sz w:val="20"/>
                <w:szCs w:val="20"/>
              </w:rPr>
            </w:pPr>
            <w:r w:rsidRPr="004C0AF0">
              <w:rPr>
                <w:sz w:val="20"/>
                <w:szCs w:val="20"/>
              </w:rPr>
              <w:t>Plan and deliver differentiated instruction using a wide range of evidence-based instructional strategies, resources, and technological tools to meet the diverse learning needs of ENGLISH LANGUAGE LEARNERS.</w:t>
            </w:r>
          </w:p>
        </w:tc>
        <w:tc>
          <w:tcPr>
            <w:tcW w:w="1260" w:type="dxa"/>
          </w:tcPr>
          <w:p w14:paraId="3C7788FB" w14:textId="4B76DB5B" w:rsidR="00DF17B5" w:rsidRPr="004C0AF0" w:rsidRDefault="0006691D" w:rsidP="004E5EEF">
            <w:pPr>
              <w:rPr>
                <w:sz w:val="20"/>
                <w:szCs w:val="20"/>
              </w:rPr>
            </w:pPr>
            <w:r>
              <w:rPr>
                <w:sz w:val="20"/>
                <w:szCs w:val="20"/>
              </w:rPr>
              <w:t>2.38</w:t>
            </w:r>
          </w:p>
        </w:tc>
      </w:tr>
      <w:tr w:rsidR="00DF17B5" w14:paraId="2F42E2C6" w14:textId="776F3783" w:rsidTr="00DF17B5">
        <w:trPr>
          <w:trHeight w:val="557"/>
        </w:trPr>
        <w:tc>
          <w:tcPr>
            <w:tcW w:w="8545" w:type="dxa"/>
          </w:tcPr>
          <w:p w14:paraId="06E7C257" w14:textId="77777777" w:rsidR="00DF17B5" w:rsidRPr="004C0AF0" w:rsidRDefault="00DF17B5" w:rsidP="004E5EEF">
            <w:pPr>
              <w:rPr>
                <w:sz w:val="20"/>
                <w:szCs w:val="20"/>
              </w:rPr>
            </w:pPr>
            <w:r w:rsidRPr="004C0AF0">
              <w:rPr>
                <w:sz w:val="20"/>
                <w:szCs w:val="20"/>
              </w:rPr>
              <w:t>Plan and deliver differentiated instruction using a wide range of evidence-based instructional strategies, resources, and technological tools to meet the diverse learning needs of AT-RISK STUDENTS.</w:t>
            </w:r>
          </w:p>
        </w:tc>
        <w:tc>
          <w:tcPr>
            <w:tcW w:w="1260" w:type="dxa"/>
          </w:tcPr>
          <w:p w14:paraId="00B1A20B" w14:textId="5F8E40E9" w:rsidR="00DF17B5" w:rsidRPr="004C0AF0" w:rsidRDefault="0006691D" w:rsidP="004E5EEF">
            <w:pPr>
              <w:rPr>
                <w:sz w:val="20"/>
                <w:szCs w:val="20"/>
              </w:rPr>
            </w:pPr>
            <w:r>
              <w:rPr>
                <w:sz w:val="20"/>
                <w:szCs w:val="20"/>
              </w:rPr>
              <w:t>2.41</w:t>
            </w:r>
          </w:p>
        </w:tc>
      </w:tr>
      <w:tr w:rsidR="00DF17B5" w14:paraId="208E0891" w14:textId="36380EF1" w:rsidTr="00DF17B5">
        <w:trPr>
          <w:trHeight w:val="647"/>
        </w:trPr>
        <w:tc>
          <w:tcPr>
            <w:tcW w:w="8545" w:type="dxa"/>
          </w:tcPr>
          <w:p w14:paraId="7C183761" w14:textId="77777777" w:rsidR="00DF17B5" w:rsidRPr="004C0AF0" w:rsidRDefault="00DF17B5" w:rsidP="004E5EEF">
            <w:pPr>
              <w:rPr>
                <w:sz w:val="20"/>
                <w:szCs w:val="20"/>
              </w:rPr>
            </w:pPr>
            <w:r w:rsidRPr="004C0AF0">
              <w:rPr>
                <w:sz w:val="20"/>
                <w:szCs w:val="20"/>
              </w:rPr>
              <w:t>Use technological tools and a variety of communication strategies to build communities that engage learners.</w:t>
            </w:r>
          </w:p>
        </w:tc>
        <w:tc>
          <w:tcPr>
            <w:tcW w:w="1260" w:type="dxa"/>
          </w:tcPr>
          <w:p w14:paraId="1FA1F57D" w14:textId="061CE5F9" w:rsidR="00DF17B5" w:rsidRPr="004C0AF0" w:rsidRDefault="0006691D" w:rsidP="004E5EEF">
            <w:pPr>
              <w:rPr>
                <w:sz w:val="20"/>
                <w:szCs w:val="20"/>
              </w:rPr>
            </w:pPr>
            <w:r>
              <w:rPr>
                <w:sz w:val="20"/>
                <w:szCs w:val="20"/>
              </w:rPr>
              <w:t>2.47</w:t>
            </w:r>
          </w:p>
        </w:tc>
      </w:tr>
      <w:tr w:rsidR="00DF17B5" w14:paraId="45D8FCA1" w14:textId="682746A1" w:rsidTr="00DF17B5">
        <w:trPr>
          <w:trHeight w:val="620"/>
        </w:trPr>
        <w:tc>
          <w:tcPr>
            <w:tcW w:w="8545" w:type="dxa"/>
          </w:tcPr>
          <w:p w14:paraId="179EEAE8" w14:textId="77777777" w:rsidR="00DF17B5" w:rsidRPr="004C0AF0" w:rsidRDefault="00DF17B5" w:rsidP="004E5EEF">
            <w:pPr>
              <w:rPr>
                <w:sz w:val="20"/>
                <w:szCs w:val="20"/>
              </w:rPr>
            </w:pPr>
            <w:r w:rsidRPr="004C0AF0">
              <w:rPr>
                <w:sz w:val="20"/>
                <w:szCs w:val="20"/>
              </w:rPr>
              <w:t> Recognize student misconceptions and create experiences to build accurate conceptual understandings.</w:t>
            </w:r>
          </w:p>
        </w:tc>
        <w:tc>
          <w:tcPr>
            <w:tcW w:w="1260" w:type="dxa"/>
          </w:tcPr>
          <w:p w14:paraId="45CD6C60" w14:textId="2E4D75BE" w:rsidR="00DF17B5" w:rsidRPr="004C0AF0" w:rsidRDefault="0006691D" w:rsidP="004E5EEF">
            <w:pPr>
              <w:rPr>
                <w:sz w:val="20"/>
                <w:szCs w:val="20"/>
              </w:rPr>
            </w:pPr>
            <w:r>
              <w:rPr>
                <w:sz w:val="20"/>
                <w:szCs w:val="20"/>
              </w:rPr>
              <w:t>2.65</w:t>
            </w:r>
          </w:p>
        </w:tc>
      </w:tr>
      <w:tr w:rsidR="00DF17B5" w14:paraId="4240D914" w14:textId="336CE777" w:rsidTr="00DF17B5">
        <w:trPr>
          <w:trHeight w:val="440"/>
        </w:trPr>
        <w:tc>
          <w:tcPr>
            <w:tcW w:w="8545" w:type="dxa"/>
          </w:tcPr>
          <w:p w14:paraId="36BC8804" w14:textId="77777777" w:rsidR="00DF17B5" w:rsidRPr="004C0AF0" w:rsidRDefault="00DF17B5" w:rsidP="004E5EEF">
            <w:pPr>
              <w:rPr>
                <w:sz w:val="20"/>
                <w:szCs w:val="20"/>
              </w:rPr>
            </w:pPr>
            <w:r w:rsidRPr="004C0AF0">
              <w:rPr>
                <w:sz w:val="20"/>
                <w:szCs w:val="20"/>
              </w:rPr>
              <w:t>Create opportunities for students to learn, practice, and master academic language</w:t>
            </w:r>
          </w:p>
        </w:tc>
        <w:tc>
          <w:tcPr>
            <w:tcW w:w="1260" w:type="dxa"/>
          </w:tcPr>
          <w:p w14:paraId="73F88E4E" w14:textId="6382EEB2" w:rsidR="00DF17B5" w:rsidRPr="004C0AF0" w:rsidRDefault="0006691D" w:rsidP="004E5EEF">
            <w:pPr>
              <w:rPr>
                <w:sz w:val="20"/>
                <w:szCs w:val="20"/>
              </w:rPr>
            </w:pPr>
            <w:r>
              <w:rPr>
                <w:sz w:val="20"/>
                <w:szCs w:val="20"/>
              </w:rPr>
              <w:t>2.59</w:t>
            </w:r>
          </w:p>
        </w:tc>
      </w:tr>
      <w:tr w:rsidR="00DF17B5" w14:paraId="5ACA1644" w14:textId="55079011" w:rsidTr="00DF17B5">
        <w:trPr>
          <w:trHeight w:val="350"/>
        </w:trPr>
        <w:tc>
          <w:tcPr>
            <w:tcW w:w="8545" w:type="dxa"/>
          </w:tcPr>
          <w:p w14:paraId="067740BF" w14:textId="77777777" w:rsidR="00DF17B5" w:rsidRPr="004C0AF0" w:rsidRDefault="00DF17B5" w:rsidP="004E5EEF">
            <w:pPr>
              <w:rPr>
                <w:sz w:val="20"/>
                <w:szCs w:val="20"/>
              </w:rPr>
            </w:pPr>
            <w:r w:rsidRPr="004C0AF0">
              <w:rPr>
                <w:sz w:val="20"/>
                <w:szCs w:val="20"/>
              </w:rPr>
              <w:t xml:space="preserve">Use </w:t>
            </w:r>
            <w:proofErr w:type="gramStart"/>
            <w:r w:rsidRPr="004C0AF0">
              <w:rPr>
                <w:sz w:val="20"/>
                <w:szCs w:val="20"/>
              </w:rPr>
              <w:t>academic</w:t>
            </w:r>
            <w:proofErr w:type="gramEnd"/>
            <w:r w:rsidRPr="004C0AF0">
              <w:rPr>
                <w:sz w:val="20"/>
                <w:szCs w:val="20"/>
              </w:rPr>
              <w:t xml:space="preserve"> language in a way that encourages learners to integrate content areas.</w:t>
            </w:r>
          </w:p>
        </w:tc>
        <w:tc>
          <w:tcPr>
            <w:tcW w:w="1260" w:type="dxa"/>
          </w:tcPr>
          <w:p w14:paraId="1E2EC022" w14:textId="79C943FA" w:rsidR="00DF17B5" w:rsidRPr="004C0AF0" w:rsidRDefault="0006691D" w:rsidP="004E5EEF">
            <w:pPr>
              <w:rPr>
                <w:sz w:val="20"/>
                <w:szCs w:val="20"/>
              </w:rPr>
            </w:pPr>
            <w:r>
              <w:rPr>
                <w:sz w:val="20"/>
                <w:szCs w:val="20"/>
              </w:rPr>
              <w:t>2.56</w:t>
            </w:r>
          </w:p>
        </w:tc>
      </w:tr>
      <w:tr w:rsidR="00DF17B5" w14:paraId="655173F9" w14:textId="50334BC7" w:rsidTr="00DF17B5">
        <w:trPr>
          <w:trHeight w:val="620"/>
        </w:trPr>
        <w:tc>
          <w:tcPr>
            <w:tcW w:w="8545" w:type="dxa"/>
          </w:tcPr>
          <w:p w14:paraId="381B8D31" w14:textId="77777777" w:rsidR="00DF17B5" w:rsidRPr="004C0AF0" w:rsidRDefault="00DF17B5" w:rsidP="004E5EEF">
            <w:pPr>
              <w:rPr>
                <w:sz w:val="20"/>
                <w:szCs w:val="20"/>
              </w:rPr>
            </w:pPr>
            <w:r w:rsidRPr="004C0AF0">
              <w:rPr>
                <w:sz w:val="20"/>
                <w:szCs w:val="20"/>
              </w:rPr>
              <w:t>Utilize strategies to create learning environments which engage students in individual and collaborative learning.</w:t>
            </w:r>
          </w:p>
        </w:tc>
        <w:tc>
          <w:tcPr>
            <w:tcW w:w="1260" w:type="dxa"/>
          </w:tcPr>
          <w:p w14:paraId="5AEEE044" w14:textId="501E54ED" w:rsidR="00DF17B5" w:rsidRPr="004C0AF0" w:rsidRDefault="0006691D" w:rsidP="004E5EEF">
            <w:pPr>
              <w:rPr>
                <w:sz w:val="20"/>
                <w:szCs w:val="20"/>
              </w:rPr>
            </w:pPr>
            <w:r>
              <w:rPr>
                <w:sz w:val="20"/>
                <w:szCs w:val="20"/>
              </w:rPr>
              <w:t>2.63</w:t>
            </w:r>
          </w:p>
        </w:tc>
      </w:tr>
      <w:tr w:rsidR="00DF17B5" w14:paraId="0322E1A1" w14:textId="26DA8358" w:rsidTr="00DF17B5">
        <w:trPr>
          <w:trHeight w:val="440"/>
        </w:trPr>
        <w:tc>
          <w:tcPr>
            <w:tcW w:w="8545" w:type="dxa"/>
          </w:tcPr>
          <w:p w14:paraId="27B6F3B1" w14:textId="77777777" w:rsidR="00DF17B5" w:rsidRPr="004C0AF0" w:rsidRDefault="00DF17B5" w:rsidP="004E5EEF">
            <w:pPr>
              <w:rPr>
                <w:sz w:val="20"/>
                <w:szCs w:val="20"/>
              </w:rPr>
            </w:pPr>
            <w:r w:rsidRPr="004C0AF0">
              <w:rPr>
                <w:sz w:val="20"/>
                <w:szCs w:val="20"/>
              </w:rPr>
              <w:t>Create opportunities for learners to develop diverse social and cultural perspectives.</w:t>
            </w:r>
          </w:p>
        </w:tc>
        <w:tc>
          <w:tcPr>
            <w:tcW w:w="1260" w:type="dxa"/>
          </w:tcPr>
          <w:p w14:paraId="27ED97E5" w14:textId="3FDD717E" w:rsidR="00DF17B5" w:rsidRPr="004C0AF0" w:rsidRDefault="0006691D" w:rsidP="004E5EEF">
            <w:pPr>
              <w:rPr>
                <w:sz w:val="20"/>
                <w:szCs w:val="20"/>
              </w:rPr>
            </w:pPr>
            <w:r>
              <w:rPr>
                <w:sz w:val="20"/>
                <w:szCs w:val="20"/>
              </w:rPr>
              <w:t>2.60</w:t>
            </w:r>
          </w:p>
        </w:tc>
      </w:tr>
      <w:tr w:rsidR="00DF17B5" w14:paraId="30EB42C1" w14:textId="349C950C" w:rsidTr="00DF17B5">
        <w:trPr>
          <w:trHeight w:val="530"/>
        </w:trPr>
        <w:tc>
          <w:tcPr>
            <w:tcW w:w="8545" w:type="dxa"/>
          </w:tcPr>
          <w:p w14:paraId="49CFE47F" w14:textId="77777777" w:rsidR="00DF17B5" w:rsidRPr="004C0AF0" w:rsidRDefault="00DF17B5" w:rsidP="004E5EEF">
            <w:pPr>
              <w:rPr>
                <w:sz w:val="20"/>
                <w:szCs w:val="20"/>
              </w:rPr>
            </w:pPr>
            <w:r w:rsidRPr="004C0AF0">
              <w:rPr>
                <w:sz w:val="20"/>
                <w:szCs w:val="20"/>
              </w:rPr>
              <w:t>Engage learners in understanding, questioning, analyzing ideas, and content from diverse perspectives.</w:t>
            </w:r>
          </w:p>
        </w:tc>
        <w:tc>
          <w:tcPr>
            <w:tcW w:w="1260" w:type="dxa"/>
          </w:tcPr>
          <w:p w14:paraId="760EC6E5" w14:textId="03310755" w:rsidR="00DF17B5" w:rsidRPr="004C0AF0" w:rsidRDefault="0006691D" w:rsidP="004E5EEF">
            <w:pPr>
              <w:rPr>
                <w:sz w:val="20"/>
                <w:szCs w:val="20"/>
              </w:rPr>
            </w:pPr>
            <w:r>
              <w:rPr>
                <w:sz w:val="20"/>
                <w:szCs w:val="20"/>
              </w:rPr>
              <w:t>2.69</w:t>
            </w:r>
          </w:p>
        </w:tc>
      </w:tr>
      <w:tr w:rsidR="00DF17B5" w14:paraId="5FD47E42" w14:textId="70C2C843" w:rsidTr="00DF17B5">
        <w:trPr>
          <w:trHeight w:val="440"/>
        </w:trPr>
        <w:tc>
          <w:tcPr>
            <w:tcW w:w="8545" w:type="dxa"/>
          </w:tcPr>
          <w:p w14:paraId="1BAFE33F" w14:textId="77777777" w:rsidR="00DF17B5" w:rsidRPr="004C0AF0" w:rsidRDefault="00DF17B5" w:rsidP="004E5EEF">
            <w:pPr>
              <w:rPr>
                <w:sz w:val="20"/>
                <w:szCs w:val="20"/>
              </w:rPr>
            </w:pPr>
            <w:r w:rsidRPr="004C0AF0">
              <w:rPr>
                <w:sz w:val="20"/>
                <w:szCs w:val="20"/>
              </w:rPr>
              <w:t>Examine data to understand each learner’s progress and learning needs.</w:t>
            </w:r>
          </w:p>
        </w:tc>
        <w:tc>
          <w:tcPr>
            <w:tcW w:w="1260" w:type="dxa"/>
          </w:tcPr>
          <w:p w14:paraId="7B89A31B" w14:textId="44B5C6EE" w:rsidR="00DF17B5" w:rsidRPr="004C0AF0" w:rsidRDefault="0006691D" w:rsidP="004E5EEF">
            <w:pPr>
              <w:rPr>
                <w:sz w:val="20"/>
                <w:szCs w:val="20"/>
              </w:rPr>
            </w:pPr>
            <w:r>
              <w:rPr>
                <w:sz w:val="20"/>
                <w:szCs w:val="20"/>
              </w:rPr>
              <w:t>2.50</w:t>
            </w:r>
          </w:p>
        </w:tc>
      </w:tr>
      <w:tr w:rsidR="00DF17B5" w14:paraId="2E4D6B3A" w14:textId="52241355" w:rsidTr="00DF17B5">
        <w:trPr>
          <w:trHeight w:val="287"/>
        </w:trPr>
        <w:tc>
          <w:tcPr>
            <w:tcW w:w="8545" w:type="dxa"/>
          </w:tcPr>
          <w:p w14:paraId="2E4EB78E" w14:textId="77777777" w:rsidR="00DF17B5" w:rsidRPr="004C0AF0" w:rsidRDefault="00DF17B5" w:rsidP="004E5EEF">
            <w:pPr>
              <w:rPr>
                <w:sz w:val="20"/>
                <w:szCs w:val="20"/>
              </w:rPr>
            </w:pPr>
            <w:r w:rsidRPr="004C0AF0">
              <w:rPr>
                <w:sz w:val="20"/>
                <w:szCs w:val="20"/>
              </w:rPr>
              <w:t>Engage learners in monitoring their own progress</w:t>
            </w:r>
          </w:p>
        </w:tc>
        <w:tc>
          <w:tcPr>
            <w:tcW w:w="1260" w:type="dxa"/>
          </w:tcPr>
          <w:p w14:paraId="4D0689DB" w14:textId="1EA94A13" w:rsidR="00DF17B5" w:rsidRPr="004C0AF0" w:rsidRDefault="0006691D" w:rsidP="004E5EEF">
            <w:pPr>
              <w:rPr>
                <w:sz w:val="20"/>
                <w:szCs w:val="20"/>
              </w:rPr>
            </w:pPr>
            <w:r>
              <w:rPr>
                <w:sz w:val="20"/>
                <w:szCs w:val="20"/>
              </w:rPr>
              <w:t>2.35</w:t>
            </w:r>
          </w:p>
        </w:tc>
      </w:tr>
      <w:tr w:rsidR="00DF17B5" w14:paraId="2E5E71F1" w14:textId="6D34C66D" w:rsidTr="00DF17B5">
        <w:trPr>
          <w:trHeight w:val="260"/>
        </w:trPr>
        <w:tc>
          <w:tcPr>
            <w:tcW w:w="8545" w:type="dxa"/>
          </w:tcPr>
          <w:p w14:paraId="08795FE6" w14:textId="77777777" w:rsidR="00DF17B5" w:rsidRPr="004C0AF0" w:rsidRDefault="00DF17B5" w:rsidP="004E5EEF">
            <w:pPr>
              <w:rPr>
                <w:sz w:val="20"/>
                <w:szCs w:val="20"/>
              </w:rPr>
            </w:pPr>
            <w:r w:rsidRPr="004C0AF0">
              <w:rPr>
                <w:sz w:val="20"/>
                <w:szCs w:val="20"/>
              </w:rPr>
              <w:t xml:space="preserve">Develop </w:t>
            </w:r>
            <w:proofErr w:type="gramStart"/>
            <w:r w:rsidRPr="004C0AF0">
              <w:rPr>
                <w:sz w:val="20"/>
                <w:szCs w:val="20"/>
              </w:rPr>
              <w:t>supports</w:t>
            </w:r>
            <w:proofErr w:type="gramEnd"/>
            <w:r w:rsidRPr="004C0AF0">
              <w:rPr>
                <w:sz w:val="20"/>
                <w:szCs w:val="20"/>
              </w:rPr>
              <w:t xml:space="preserve"> for literacy development across content areas.</w:t>
            </w:r>
          </w:p>
        </w:tc>
        <w:tc>
          <w:tcPr>
            <w:tcW w:w="1260" w:type="dxa"/>
          </w:tcPr>
          <w:p w14:paraId="1CAD34E4" w14:textId="73C5277E" w:rsidR="00DF17B5" w:rsidRPr="004C0AF0" w:rsidRDefault="0006691D" w:rsidP="004E5EEF">
            <w:pPr>
              <w:rPr>
                <w:sz w:val="20"/>
                <w:szCs w:val="20"/>
              </w:rPr>
            </w:pPr>
            <w:r>
              <w:rPr>
                <w:sz w:val="20"/>
                <w:szCs w:val="20"/>
              </w:rPr>
              <w:t>2.38</w:t>
            </w:r>
          </w:p>
        </w:tc>
      </w:tr>
      <w:tr w:rsidR="00DF17B5" w14:paraId="71CC65EF" w14:textId="1B1FAD77" w:rsidTr="00DF17B5">
        <w:trPr>
          <w:trHeight w:val="440"/>
        </w:trPr>
        <w:tc>
          <w:tcPr>
            <w:tcW w:w="8545" w:type="dxa"/>
          </w:tcPr>
          <w:p w14:paraId="5DF162CB" w14:textId="77777777" w:rsidR="00DF17B5" w:rsidRPr="004C0AF0" w:rsidRDefault="00DF17B5" w:rsidP="004E5EEF">
            <w:pPr>
              <w:rPr>
                <w:sz w:val="20"/>
                <w:szCs w:val="20"/>
              </w:rPr>
            </w:pPr>
            <w:r w:rsidRPr="004C0AF0">
              <w:rPr>
                <w:sz w:val="20"/>
                <w:szCs w:val="20"/>
              </w:rPr>
              <w:lastRenderedPageBreak/>
              <w:t>Develop flexible learning environments that foster discovery, exploration, and expression.</w:t>
            </w:r>
          </w:p>
        </w:tc>
        <w:tc>
          <w:tcPr>
            <w:tcW w:w="1260" w:type="dxa"/>
          </w:tcPr>
          <w:p w14:paraId="294E7D22" w14:textId="113C9E8D" w:rsidR="00DF17B5" w:rsidRPr="004C0AF0" w:rsidRDefault="0006691D" w:rsidP="004E5EEF">
            <w:pPr>
              <w:rPr>
                <w:sz w:val="20"/>
                <w:szCs w:val="20"/>
              </w:rPr>
            </w:pPr>
            <w:r>
              <w:rPr>
                <w:sz w:val="20"/>
                <w:szCs w:val="20"/>
              </w:rPr>
              <w:t>2.63</w:t>
            </w:r>
          </w:p>
        </w:tc>
      </w:tr>
      <w:tr w:rsidR="00DF17B5" w14:paraId="7AF1179C" w14:textId="6F2CD80D" w:rsidTr="00DF17B5">
        <w:trPr>
          <w:trHeight w:val="260"/>
        </w:trPr>
        <w:tc>
          <w:tcPr>
            <w:tcW w:w="8545" w:type="dxa"/>
          </w:tcPr>
          <w:p w14:paraId="191AC859" w14:textId="77777777" w:rsidR="00DF17B5" w:rsidRPr="004C0AF0" w:rsidRDefault="00DF17B5" w:rsidP="004E5EEF">
            <w:pPr>
              <w:rPr>
                <w:sz w:val="20"/>
                <w:szCs w:val="20"/>
              </w:rPr>
            </w:pPr>
            <w:r w:rsidRPr="004C0AF0">
              <w:rPr>
                <w:sz w:val="20"/>
                <w:szCs w:val="20"/>
              </w:rPr>
              <w:t>Utilize a variety of technological resources to support and promote student learning.</w:t>
            </w:r>
          </w:p>
        </w:tc>
        <w:tc>
          <w:tcPr>
            <w:tcW w:w="1260" w:type="dxa"/>
          </w:tcPr>
          <w:p w14:paraId="26696D53" w14:textId="56955B1F" w:rsidR="00DF17B5" w:rsidRPr="004C0AF0" w:rsidRDefault="0006691D" w:rsidP="004E5EEF">
            <w:pPr>
              <w:rPr>
                <w:sz w:val="20"/>
                <w:szCs w:val="20"/>
              </w:rPr>
            </w:pPr>
            <w:r>
              <w:rPr>
                <w:sz w:val="20"/>
                <w:szCs w:val="20"/>
              </w:rPr>
              <w:t>2.59</w:t>
            </w:r>
          </w:p>
        </w:tc>
      </w:tr>
      <w:tr w:rsidR="00DF17B5" w14:paraId="208BEBD3" w14:textId="4AAB44B2" w:rsidTr="00DF17B5">
        <w:trPr>
          <w:trHeight w:val="260"/>
        </w:trPr>
        <w:tc>
          <w:tcPr>
            <w:tcW w:w="8545" w:type="dxa"/>
          </w:tcPr>
          <w:p w14:paraId="63797BCF" w14:textId="77777777" w:rsidR="00DF17B5" w:rsidRPr="004C0AF0" w:rsidRDefault="00DF17B5" w:rsidP="004E5EEF">
            <w:pPr>
              <w:rPr>
                <w:sz w:val="20"/>
                <w:szCs w:val="20"/>
              </w:rPr>
            </w:pPr>
            <w:r w:rsidRPr="004C0AF0">
              <w:rPr>
                <w:sz w:val="20"/>
                <w:szCs w:val="20"/>
              </w:rPr>
              <w:t>Promote students’ responsible use of interactive technologies.</w:t>
            </w:r>
          </w:p>
        </w:tc>
        <w:tc>
          <w:tcPr>
            <w:tcW w:w="1260" w:type="dxa"/>
          </w:tcPr>
          <w:p w14:paraId="277743DF" w14:textId="61E5FC52" w:rsidR="00DF17B5" w:rsidRPr="004C0AF0" w:rsidRDefault="0006691D" w:rsidP="004E5EEF">
            <w:pPr>
              <w:rPr>
                <w:sz w:val="20"/>
                <w:szCs w:val="20"/>
              </w:rPr>
            </w:pPr>
            <w:r>
              <w:rPr>
                <w:sz w:val="20"/>
                <w:szCs w:val="20"/>
              </w:rPr>
              <w:t>2.63</w:t>
            </w:r>
          </w:p>
        </w:tc>
      </w:tr>
      <w:tr w:rsidR="00DF17B5" w14:paraId="504CD2DA" w14:textId="5DB05517" w:rsidTr="00DF17B5">
        <w:trPr>
          <w:trHeight w:val="530"/>
        </w:trPr>
        <w:tc>
          <w:tcPr>
            <w:tcW w:w="8545" w:type="dxa"/>
          </w:tcPr>
          <w:p w14:paraId="7170CC20" w14:textId="77777777" w:rsidR="00DF17B5" w:rsidRPr="004C0AF0" w:rsidRDefault="00DF17B5" w:rsidP="004E5EEF">
            <w:pPr>
              <w:rPr>
                <w:sz w:val="20"/>
                <w:szCs w:val="20"/>
              </w:rPr>
            </w:pPr>
            <w:r w:rsidRPr="004C0AF0">
              <w:rPr>
                <w:sz w:val="20"/>
                <w:szCs w:val="20"/>
              </w:rPr>
              <w:t>Use a variety of diagnostic, formative, and summative assessments to assess and address learner needs.</w:t>
            </w:r>
          </w:p>
        </w:tc>
        <w:tc>
          <w:tcPr>
            <w:tcW w:w="1260" w:type="dxa"/>
          </w:tcPr>
          <w:p w14:paraId="50BD3284" w14:textId="1BB81566" w:rsidR="00DF17B5" w:rsidRPr="004C0AF0" w:rsidRDefault="0006691D" w:rsidP="004E5EEF">
            <w:pPr>
              <w:rPr>
                <w:sz w:val="20"/>
                <w:szCs w:val="20"/>
              </w:rPr>
            </w:pPr>
            <w:r>
              <w:rPr>
                <w:sz w:val="20"/>
                <w:szCs w:val="20"/>
              </w:rPr>
              <w:t>2.63</w:t>
            </w:r>
          </w:p>
        </w:tc>
      </w:tr>
      <w:tr w:rsidR="00DF17B5" w14:paraId="32B85D90" w14:textId="5B3B1C0C" w:rsidTr="00DF17B5">
        <w:trPr>
          <w:trHeight w:val="530"/>
        </w:trPr>
        <w:tc>
          <w:tcPr>
            <w:tcW w:w="8545" w:type="dxa"/>
          </w:tcPr>
          <w:p w14:paraId="79CDDD60" w14:textId="77777777" w:rsidR="00DF17B5" w:rsidRPr="004C0AF0" w:rsidRDefault="00DF17B5" w:rsidP="004E5EEF">
            <w:pPr>
              <w:rPr>
                <w:sz w:val="20"/>
                <w:szCs w:val="20"/>
              </w:rPr>
            </w:pPr>
            <w:r w:rsidRPr="004C0AF0">
              <w:rPr>
                <w:sz w:val="20"/>
                <w:szCs w:val="20"/>
              </w:rPr>
              <w:t>Seek appropriate ways to integrate technology to support assessment practice and to assess learner needs.</w:t>
            </w:r>
          </w:p>
        </w:tc>
        <w:tc>
          <w:tcPr>
            <w:tcW w:w="1260" w:type="dxa"/>
          </w:tcPr>
          <w:p w14:paraId="05AFD127" w14:textId="76751B58" w:rsidR="00DF17B5" w:rsidRPr="004C0AF0" w:rsidRDefault="0006691D" w:rsidP="004E5EEF">
            <w:pPr>
              <w:rPr>
                <w:sz w:val="20"/>
                <w:szCs w:val="20"/>
              </w:rPr>
            </w:pPr>
            <w:r>
              <w:rPr>
                <w:sz w:val="20"/>
                <w:szCs w:val="20"/>
              </w:rPr>
              <w:t>2.63</w:t>
            </w:r>
          </w:p>
        </w:tc>
      </w:tr>
      <w:tr w:rsidR="00DF17B5" w14:paraId="10FA0490" w14:textId="6D3210EC" w:rsidTr="00DF17B5">
        <w:trPr>
          <w:trHeight w:val="350"/>
        </w:trPr>
        <w:tc>
          <w:tcPr>
            <w:tcW w:w="8545" w:type="dxa"/>
          </w:tcPr>
          <w:p w14:paraId="63B35559" w14:textId="77777777" w:rsidR="00DF17B5" w:rsidRPr="004C0AF0" w:rsidRDefault="00DF17B5" w:rsidP="004E5EEF">
            <w:pPr>
              <w:rPr>
                <w:sz w:val="20"/>
                <w:szCs w:val="20"/>
              </w:rPr>
            </w:pPr>
            <w:r w:rsidRPr="004C0AF0">
              <w:rPr>
                <w:sz w:val="20"/>
                <w:szCs w:val="20"/>
              </w:rPr>
              <w:t>Use formative and summative data to adjust instruction to enhance learning.</w:t>
            </w:r>
          </w:p>
        </w:tc>
        <w:tc>
          <w:tcPr>
            <w:tcW w:w="1260" w:type="dxa"/>
          </w:tcPr>
          <w:p w14:paraId="34C00CAB" w14:textId="10B072A3" w:rsidR="00DF17B5" w:rsidRPr="004C0AF0" w:rsidRDefault="0006691D" w:rsidP="004E5EEF">
            <w:pPr>
              <w:rPr>
                <w:sz w:val="20"/>
                <w:szCs w:val="20"/>
              </w:rPr>
            </w:pPr>
            <w:r>
              <w:rPr>
                <w:sz w:val="20"/>
                <w:szCs w:val="20"/>
              </w:rPr>
              <w:t>2.69</w:t>
            </w:r>
          </w:p>
        </w:tc>
      </w:tr>
      <w:tr w:rsidR="00DF17B5" w14:paraId="2CE4CD3F" w14:textId="2C3E595D" w:rsidTr="00DF17B5">
        <w:trPr>
          <w:trHeight w:val="350"/>
        </w:trPr>
        <w:tc>
          <w:tcPr>
            <w:tcW w:w="8545" w:type="dxa"/>
          </w:tcPr>
          <w:p w14:paraId="49C411FA" w14:textId="77777777" w:rsidR="00DF17B5" w:rsidRPr="004C0AF0" w:rsidRDefault="00DF17B5" w:rsidP="004E5EEF">
            <w:pPr>
              <w:rPr>
                <w:sz w:val="20"/>
                <w:szCs w:val="20"/>
              </w:rPr>
            </w:pPr>
            <w:r w:rsidRPr="004C0AF0">
              <w:rPr>
                <w:sz w:val="20"/>
                <w:szCs w:val="20"/>
              </w:rPr>
              <w:t>Use a variety of evidence-based practices to differentiate and support learning.</w:t>
            </w:r>
          </w:p>
        </w:tc>
        <w:tc>
          <w:tcPr>
            <w:tcW w:w="1260" w:type="dxa"/>
          </w:tcPr>
          <w:p w14:paraId="6EF7006D" w14:textId="0F7E1986" w:rsidR="00DF17B5" w:rsidRPr="004C0AF0" w:rsidRDefault="0006691D" w:rsidP="004E5EEF">
            <w:pPr>
              <w:rPr>
                <w:sz w:val="20"/>
                <w:szCs w:val="20"/>
              </w:rPr>
            </w:pPr>
            <w:r>
              <w:rPr>
                <w:sz w:val="20"/>
                <w:szCs w:val="20"/>
              </w:rPr>
              <w:t>2.53</w:t>
            </w:r>
          </w:p>
        </w:tc>
      </w:tr>
      <w:tr w:rsidR="00DF17B5" w14:paraId="702DDE07" w14:textId="57E9D1E0" w:rsidTr="00DF17B5">
        <w:trPr>
          <w:trHeight w:val="350"/>
        </w:trPr>
        <w:tc>
          <w:tcPr>
            <w:tcW w:w="8545" w:type="dxa"/>
          </w:tcPr>
          <w:p w14:paraId="0BF6872F" w14:textId="77777777" w:rsidR="00DF17B5" w:rsidRPr="004C0AF0" w:rsidRDefault="00DF17B5" w:rsidP="004E5EEF">
            <w:pPr>
              <w:rPr>
                <w:sz w:val="20"/>
                <w:szCs w:val="20"/>
              </w:rPr>
            </w:pPr>
            <w:r w:rsidRPr="004C0AF0">
              <w:rPr>
                <w:sz w:val="20"/>
                <w:szCs w:val="20"/>
              </w:rPr>
              <w:t>Use a variety of instructional strategies to support learners’ communication through speaking, listening, reading, and writing.</w:t>
            </w:r>
          </w:p>
        </w:tc>
        <w:tc>
          <w:tcPr>
            <w:tcW w:w="1260" w:type="dxa"/>
          </w:tcPr>
          <w:p w14:paraId="40255691" w14:textId="52AEAD7E" w:rsidR="00DF17B5" w:rsidRPr="004C0AF0" w:rsidRDefault="0006691D" w:rsidP="004E5EEF">
            <w:pPr>
              <w:rPr>
                <w:sz w:val="20"/>
                <w:szCs w:val="20"/>
              </w:rPr>
            </w:pPr>
            <w:r>
              <w:rPr>
                <w:sz w:val="20"/>
                <w:szCs w:val="20"/>
              </w:rPr>
              <w:t>2.56</w:t>
            </w:r>
          </w:p>
        </w:tc>
      </w:tr>
      <w:tr w:rsidR="00DF17B5" w14:paraId="7D14D21E" w14:textId="45893D3A" w:rsidTr="00DF17B5">
        <w:trPr>
          <w:trHeight w:val="305"/>
        </w:trPr>
        <w:tc>
          <w:tcPr>
            <w:tcW w:w="8545" w:type="dxa"/>
          </w:tcPr>
          <w:p w14:paraId="373A102C" w14:textId="77777777" w:rsidR="00DF17B5" w:rsidRPr="004C0AF0" w:rsidRDefault="00DF17B5" w:rsidP="004E5EEF">
            <w:pPr>
              <w:rPr>
                <w:sz w:val="20"/>
                <w:szCs w:val="20"/>
              </w:rPr>
            </w:pPr>
            <w:r w:rsidRPr="004C0AF0">
              <w:rPr>
                <w:sz w:val="20"/>
                <w:szCs w:val="20"/>
              </w:rPr>
              <w:t>Align instructional goals and activities with state and district performance standards.</w:t>
            </w:r>
          </w:p>
        </w:tc>
        <w:tc>
          <w:tcPr>
            <w:tcW w:w="1260" w:type="dxa"/>
          </w:tcPr>
          <w:p w14:paraId="3CFEB52F" w14:textId="5509CF7F" w:rsidR="00DF17B5" w:rsidRPr="004C0AF0" w:rsidRDefault="0006691D" w:rsidP="004E5EEF">
            <w:pPr>
              <w:rPr>
                <w:sz w:val="20"/>
                <w:szCs w:val="20"/>
              </w:rPr>
            </w:pPr>
            <w:r>
              <w:rPr>
                <w:sz w:val="20"/>
                <w:szCs w:val="20"/>
              </w:rPr>
              <w:t>2.50</w:t>
            </w:r>
          </w:p>
        </w:tc>
      </w:tr>
      <w:tr w:rsidR="00DF17B5" w14:paraId="3E0641B9" w14:textId="1DAA1988" w:rsidTr="00DF17B5">
        <w:trPr>
          <w:trHeight w:val="170"/>
        </w:trPr>
        <w:tc>
          <w:tcPr>
            <w:tcW w:w="8545" w:type="dxa"/>
          </w:tcPr>
          <w:p w14:paraId="1B2B0530" w14:textId="77777777" w:rsidR="00DF17B5" w:rsidRPr="004C0AF0" w:rsidRDefault="00DF17B5" w:rsidP="004E5EEF">
            <w:pPr>
              <w:rPr>
                <w:sz w:val="20"/>
                <w:szCs w:val="20"/>
              </w:rPr>
            </w:pPr>
            <w:r w:rsidRPr="004C0AF0">
              <w:rPr>
                <w:sz w:val="20"/>
                <w:szCs w:val="20"/>
              </w:rPr>
              <w:t>Use ongoing analysis and reflection to improve planning and practice.</w:t>
            </w:r>
          </w:p>
        </w:tc>
        <w:tc>
          <w:tcPr>
            <w:tcW w:w="1260" w:type="dxa"/>
          </w:tcPr>
          <w:p w14:paraId="21A22982" w14:textId="0E8E4D98" w:rsidR="00DF17B5" w:rsidRPr="004C0AF0" w:rsidRDefault="0006691D" w:rsidP="004E5EEF">
            <w:pPr>
              <w:rPr>
                <w:sz w:val="20"/>
                <w:szCs w:val="20"/>
              </w:rPr>
            </w:pPr>
            <w:r>
              <w:rPr>
                <w:sz w:val="20"/>
                <w:szCs w:val="20"/>
              </w:rPr>
              <w:t>2.53</w:t>
            </w:r>
          </w:p>
        </w:tc>
      </w:tr>
      <w:tr w:rsidR="00DF17B5" w14:paraId="134901F0" w14:textId="007C3C90" w:rsidTr="00DF17B5">
        <w:trPr>
          <w:trHeight w:val="368"/>
        </w:trPr>
        <w:tc>
          <w:tcPr>
            <w:tcW w:w="8545" w:type="dxa"/>
          </w:tcPr>
          <w:p w14:paraId="0F6CDC71" w14:textId="77777777" w:rsidR="00DF17B5" w:rsidRPr="004C0AF0" w:rsidRDefault="00DF17B5" w:rsidP="004E5EEF">
            <w:pPr>
              <w:rPr>
                <w:sz w:val="20"/>
                <w:szCs w:val="20"/>
              </w:rPr>
            </w:pPr>
            <w:proofErr w:type="gramStart"/>
            <w:r w:rsidRPr="004C0AF0">
              <w:rPr>
                <w:sz w:val="20"/>
                <w:szCs w:val="20"/>
              </w:rPr>
              <w:t>Seek</w:t>
            </w:r>
            <w:proofErr w:type="gramEnd"/>
            <w:r w:rsidRPr="004C0AF0">
              <w:rPr>
                <w:sz w:val="20"/>
                <w:szCs w:val="20"/>
              </w:rPr>
              <w:t xml:space="preserve"> professional development opportunities to further develop my practice.</w:t>
            </w:r>
          </w:p>
        </w:tc>
        <w:tc>
          <w:tcPr>
            <w:tcW w:w="1260" w:type="dxa"/>
          </w:tcPr>
          <w:p w14:paraId="392C01A8" w14:textId="38A0B4EF" w:rsidR="00DF17B5" w:rsidRPr="004C0AF0" w:rsidRDefault="0006691D" w:rsidP="004E5EEF">
            <w:pPr>
              <w:rPr>
                <w:sz w:val="20"/>
                <w:szCs w:val="20"/>
              </w:rPr>
            </w:pPr>
            <w:r>
              <w:rPr>
                <w:sz w:val="20"/>
                <w:szCs w:val="20"/>
              </w:rPr>
              <w:t>2.53</w:t>
            </w:r>
          </w:p>
        </w:tc>
      </w:tr>
      <w:tr w:rsidR="00DF17B5" w14:paraId="6414F9B2" w14:textId="57BE9675" w:rsidTr="00DF17B5">
        <w:trPr>
          <w:trHeight w:val="170"/>
        </w:trPr>
        <w:tc>
          <w:tcPr>
            <w:tcW w:w="8545" w:type="dxa"/>
          </w:tcPr>
          <w:p w14:paraId="10BA0702" w14:textId="77777777" w:rsidR="00DF17B5" w:rsidRPr="004C0AF0" w:rsidRDefault="00DF17B5" w:rsidP="004E5EEF">
            <w:pPr>
              <w:rPr>
                <w:sz w:val="20"/>
                <w:szCs w:val="20"/>
              </w:rPr>
            </w:pPr>
            <w:r w:rsidRPr="004C0AF0">
              <w:rPr>
                <w:sz w:val="20"/>
                <w:szCs w:val="20"/>
              </w:rPr>
              <w:t>Work collaboratively with colleagues and other professionals</w:t>
            </w:r>
          </w:p>
        </w:tc>
        <w:tc>
          <w:tcPr>
            <w:tcW w:w="1260" w:type="dxa"/>
          </w:tcPr>
          <w:p w14:paraId="459EEBBB" w14:textId="0394D68C" w:rsidR="00DF17B5" w:rsidRPr="004C0AF0" w:rsidRDefault="0006691D" w:rsidP="004E5EEF">
            <w:pPr>
              <w:rPr>
                <w:sz w:val="20"/>
                <w:szCs w:val="20"/>
              </w:rPr>
            </w:pPr>
            <w:r>
              <w:rPr>
                <w:sz w:val="20"/>
                <w:szCs w:val="20"/>
              </w:rPr>
              <w:t>2.63</w:t>
            </w:r>
          </w:p>
        </w:tc>
      </w:tr>
      <w:tr w:rsidR="00DF17B5" w14:paraId="322BB1C3" w14:textId="45444810" w:rsidTr="00DF17B5">
        <w:trPr>
          <w:trHeight w:val="188"/>
        </w:trPr>
        <w:tc>
          <w:tcPr>
            <w:tcW w:w="8545" w:type="dxa"/>
          </w:tcPr>
          <w:p w14:paraId="3101D70B" w14:textId="77777777" w:rsidR="00DF17B5" w:rsidRPr="004C0AF0" w:rsidRDefault="00DF17B5" w:rsidP="004E5EEF">
            <w:pPr>
              <w:rPr>
                <w:sz w:val="20"/>
                <w:szCs w:val="20"/>
              </w:rPr>
            </w:pPr>
            <w:r w:rsidRPr="004C0AF0">
              <w:rPr>
                <w:sz w:val="20"/>
                <w:szCs w:val="20"/>
              </w:rPr>
              <w:t>Understand, uphold, and follow professional ethics, policies, and legal codes of conduct.</w:t>
            </w:r>
          </w:p>
        </w:tc>
        <w:tc>
          <w:tcPr>
            <w:tcW w:w="1260" w:type="dxa"/>
          </w:tcPr>
          <w:p w14:paraId="678D5CC9" w14:textId="4A0CFE7A" w:rsidR="00DF17B5" w:rsidRPr="004C0AF0" w:rsidRDefault="0006691D" w:rsidP="004E5EEF">
            <w:pPr>
              <w:rPr>
                <w:sz w:val="20"/>
                <w:szCs w:val="20"/>
              </w:rPr>
            </w:pPr>
            <w:r>
              <w:rPr>
                <w:sz w:val="20"/>
                <w:szCs w:val="20"/>
              </w:rPr>
              <w:t>2.65</w:t>
            </w:r>
          </w:p>
        </w:tc>
      </w:tr>
      <w:tr w:rsidR="00DF17B5" w14:paraId="4A7F5382" w14:textId="44A34849" w:rsidTr="00DF17B5">
        <w:trPr>
          <w:trHeight w:val="197"/>
        </w:trPr>
        <w:tc>
          <w:tcPr>
            <w:tcW w:w="8545" w:type="dxa"/>
          </w:tcPr>
          <w:p w14:paraId="7BB72A6F" w14:textId="77777777" w:rsidR="00DF17B5" w:rsidRPr="004C0AF0" w:rsidRDefault="00DF17B5" w:rsidP="004E5EEF">
            <w:pPr>
              <w:rPr>
                <w:sz w:val="20"/>
                <w:szCs w:val="20"/>
              </w:rPr>
            </w:pPr>
            <w:r w:rsidRPr="004C0AF0">
              <w:rPr>
                <w:sz w:val="20"/>
                <w:szCs w:val="20"/>
              </w:rPr>
              <w:t xml:space="preserve">Contribute to positive changes in practice and </w:t>
            </w:r>
            <w:proofErr w:type="gramStart"/>
            <w:r w:rsidRPr="004C0AF0">
              <w:rPr>
                <w:sz w:val="20"/>
                <w:szCs w:val="20"/>
              </w:rPr>
              <w:t>advance</w:t>
            </w:r>
            <w:proofErr w:type="gramEnd"/>
            <w:r w:rsidRPr="004C0AF0">
              <w:rPr>
                <w:sz w:val="20"/>
                <w:szCs w:val="20"/>
              </w:rPr>
              <w:t xml:space="preserve"> the teaching profession.</w:t>
            </w:r>
          </w:p>
        </w:tc>
        <w:tc>
          <w:tcPr>
            <w:tcW w:w="1260" w:type="dxa"/>
          </w:tcPr>
          <w:p w14:paraId="4718E971" w14:textId="76480045" w:rsidR="00DF17B5" w:rsidRPr="004C0AF0" w:rsidRDefault="0006691D" w:rsidP="004E5EEF">
            <w:pPr>
              <w:rPr>
                <w:sz w:val="20"/>
                <w:szCs w:val="20"/>
              </w:rPr>
            </w:pPr>
            <w:r>
              <w:rPr>
                <w:sz w:val="20"/>
                <w:szCs w:val="20"/>
              </w:rPr>
              <w:t>2.63</w:t>
            </w:r>
          </w:p>
        </w:tc>
      </w:tr>
      <w:tr w:rsidR="00DF17B5" w14:paraId="1CE02279" w14:textId="6BA7EBF8" w:rsidTr="00DF17B5">
        <w:trPr>
          <w:trHeight w:val="575"/>
        </w:trPr>
        <w:tc>
          <w:tcPr>
            <w:tcW w:w="8545" w:type="dxa"/>
          </w:tcPr>
          <w:p w14:paraId="247C3360" w14:textId="0D80521B" w:rsidR="00DF17B5" w:rsidRPr="002F7DB2" w:rsidRDefault="00DF17B5" w:rsidP="004E5EEF">
            <w:pPr>
              <w:rPr>
                <w:b/>
                <w:bCs/>
                <w:sz w:val="20"/>
                <w:szCs w:val="20"/>
              </w:rPr>
            </w:pPr>
            <w:r w:rsidRPr="002F7DB2">
              <w:rPr>
                <w:b/>
                <w:bCs/>
              </w:rPr>
              <w:t>Overall, how satisfied are you that the preparation you received from Francis Marion University’s School of Education was effective and relevant to the responsibilities of your teaching job?</w:t>
            </w:r>
          </w:p>
        </w:tc>
        <w:tc>
          <w:tcPr>
            <w:tcW w:w="1260" w:type="dxa"/>
          </w:tcPr>
          <w:p w14:paraId="241476F1" w14:textId="0FF0C45A" w:rsidR="00DF17B5" w:rsidRDefault="006C195D" w:rsidP="004E5EEF">
            <w:pPr>
              <w:rPr>
                <w:sz w:val="20"/>
                <w:szCs w:val="20"/>
              </w:rPr>
            </w:pPr>
            <w:r>
              <w:rPr>
                <w:sz w:val="20"/>
                <w:szCs w:val="20"/>
              </w:rPr>
              <w:t>4.47</w:t>
            </w:r>
          </w:p>
        </w:tc>
      </w:tr>
    </w:tbl>
    <w:p w14:paraId="0649D33D" w14:textId="77777777" w:rsidR="002D0A93" w:rsidRPr="001C1F8A" w:rsidRDefault="002D0A93">
      <w:pPr>
        <w:rPr>
          <w:b/>
          <w:bCs/>
        </w:rPr>
      </w:pPr>
    </w:p>
    <w:p w14:paraId="69772335" w14:textId="6BE1A48A" w:rsidR="00F775FB" w:rsidRPr="00F775FB" w:rsidRDefault="001C1F8A" w:rsidP="00F775FB">
      <w:pPr>
        <w:rPr>
          <w:b/>
          <w:bCs/>
        </w:rPr>
      </w:pPr>
      <w:r w:rsidRPr="00F775FB">
        <w:rPr>
          <w:b/>
          <w:bCs/>
        </w:rPr>
        <w:t xml:space="preserve">Table </w:t>
      </w:r>
      <w:r w:rsidR="00F775FB" w:rsidRPr="00F775FB">
        <w:rPr>
          <w:b/>
          <w:bCs/>
        </w:rPr>
        <w:t>3</w:t>
      </w:r>
      <w:r w:rsidRPr="00F775FB">
        <w:rPr>
          <w:b/>
          <w:bCs/>
        </w:rPr>
        <w:t xml:space="preserve">. </w:t>
      </w:r>
      <w:r w:rsidR="006C195D" w:rsidRPr="00F775FB">
        <w:rPr>
          <w:b/>
          <w:bCs/>
        </w:rPr>
        <w:t>District S</w:t>
      </w:r>
      <w:r w:rsidR="00241733" w:rsidRPr="00F775FB">
        <w:rPr>
          <w:b/>
          <w:bCs/>
        </w:rPr>
        <w:t xml:space="preserve">ervices </w:t>
      </w:r>
      <w:r w:rsidR="006C195D" w:rsidRPr="00F775FB">
        <w:rPr>
          <w:b/>
          <w:bCs/>
        </w:rPr>
        <w:t>O</w:t>
      </w:r>
      <w:r w:rsidR="00241733" w:rsidRPr="00F775FB">
        <w:rPr>
          <w:b/>
          <w:bCs/>
        </w:rPr>
        <w:t xml:space="preserve">ffered </w:t>
      </w:r>
      <w:r w:rsidR="006C195D" w:rsidRPr="00F775FB">
        <w:rPr>
          <w:b/>
          <w:bCs/>
        </w:rPr>
        <w:t>to First Year Teachers</w:t>
      </w:r>
    </w:p>
    <w:p w14:paraId="308A2FA1" w14:textId="77777777" w:rsidR="00241733" w:rsidRDefault="00241733" w:rsidP="00241733">
      <w:pPr>
        <w:pStyle w:val="ListParagraph"/>
      </w:pPr>
    </w:p>
    <w:tbl>
      <w:tblPr>
        <w:tblStyle w:val="TableGrid"/>
        <w:tblW w:w="0" w:type="auto"/>
        <w:tblInd w:w="720" w:type="dxa"/>
        <w:tblLook w:val="04A0" w:firstRow="1" w:lastRow="0" w:firstColumn="1" w:lastColumn="0" w:noHBand="0" w:noVBand="1"/>
      </w:tblPr>
      <w:tblGrid>
        <w:gridCol w:w="4327"/>
        <w:gridCol w:w="4303"/>
      </w:tblGrid>
      <w:tr w:rsidR="00241733" w14:paraId="77EA3D5B" w14:textId="77777777" w:rsidTr="0006691D">
        <w:tc>
          <w:tcPr>
            <w:tcW w:w="4327" w:type="dxa"/>
            <w:shd w:val="clear" w:color="auto" w:fill="D9D9D9" w:themeFill="background1" w:themeFillShade="D9"/>
          </w:tcPr>
          <w:p w14:paraId="40520C47" w14:textId="77777777" w:rsidR="00241733" w:rsidRPr="00DF17B5" w:rsidRDefault="00241733" w:rsidP="00DF17B5">
            <w:pPr>
              <w:pStyle w:val="ListParagraph"/>
              <w:ind w:left="0"/>
              <w:jc w:val="center"/>
              <w:rPr>
                <w:b/>
                <w:bCs/>
              </w:rPr>
            </w:pPr>
            <w:r w:rsidRPr="00DF17B5">
              <w:rPr>
                <w:b/>
                <w:bCs/>
              </w:rPr>
              <w:t>Service</w:t>
            </w:r>
          </w:p>
        </w:tc>
        <w:tc>
          <w:tcPr>
            <w:tcW w:w="4303" w:type="dxa"/>
            <w:shd w:val="clear" w:color="auto" w:fill="D9D9D9" w:themeFill="background1" w:themeFillShade="D9"/>
          </w:tcPr>
          <w:p w14:paraId="26ADE300" w14:textId="7DA1B616" w:rsidR="00241733" w:rsidRPr="00DF17B5" w:rsidRDefault="0006691D" w:rsidP="00DF17B5">
            <w:pPr>
              <w:pStyle w:val="ListParagraph"/>
              <w:ind w:left="0"/>
              <w:jc w:val="center"/>
              <w:rPr>
                <w:b/>
                <w:bCs/>
              </w:rPr>
            </w:pPr>
            <w:r>
              <w:rPr>
                <w:b/>
                <w:bCs/>
              </w:rPr>
              <w:t xml:space="preserve">Percent </w:t>
            </w:r>
            <w:r w:rsidR="00F775FB">
              <w:rPr>
                <w:b/>
                <w:bCs/>
              </w:rPr>
              <w:t xml:space="preserve">of Completers Indicating They </w:t>
            </w:r>
            <w:r>
              <w:rPr>
                <w:b/>
                <w:bCs/>
              </w:rPr>
              <w:t>Recei</w:t>
            </w:r>
            <w:r w:rsidR="00F775FB">
              <w:rPr>
                <w:b/>
                <w:bCs/>
              </w:rPr>
              <w:t>ved the</w:t>
            </w:r>
            <w:r>
              <w:rPr>
                <w:b/>
                <w:bCs/>
              </w:rPr>
              <w:t xml:space="preserve"> Service</w:t>
            </w:r>
          </w:p>
        </w:tc>
      </w:tr>
      <w:tr w:rsidR="00241733" w14:paraId="18A212E6" w14:textId="77777777" w:rsidTr="0006691D">
        <w:tc>
          <w:tcPr>
            <w:tcW w:w="4327" w:type="dxa"/>
          </w:tcPr>
          <w:p w14:paraId="7040BB66" w14:textId="77777777" w:rsidR="00241733" w:rsidRPr="00DF17B5" w:rsidRDefault="00241733" w:rsidP="004E5EEF">
            <w:pPr>
              <w:pStyle w:val="ListParagraph"/>
              <w:ind w:left="0"/>
              <w:rPr>
                <w:sz w:val="20"/>
                <w:szCs w:val="20"/>
              </w:rPr>
            </w:pPr>
            <w:r w:rsidRPr="00DF17B5">
              <w:rPr>
                <w:sz w:val="20"/>
                <w:szCs w:val="20"/>
              </w:rPr>
              <w:t>Orientation</w:t>
            </w:r>
          </w:p>
        </w:tc>
        <w:tc>
          <w:tcPr>
            <w:tcW w:w="4303" w:type="dxa"/>
          </w:tcPr>
          <w:p w14:paraId="7E623542" w14:textId="26106FB9" w:rsidR="00241733" w:rsidRPr="00DF17B5" w:rsidRDefault="0006691D" w:rsidP="0006691D">
            <w:pPr>
              <w:pStyle w:val="ListParagraph"/>
              <w:ind w:left="0"/>
              <w:jc w:val="center"/>
              <w:rPr>
                <w:sz w:val="20"/>
                <w:szCs w:val="20"/>
              </w:rPr>
            </w:pPr>
            <w:r>
              <w:rPr>
                <w:sz w:val="20"/>
                <w:szCs w:val="20"/>
              </w:rPr>
              <w:t>87</w:t>
            </w:r>
            <w:r w:rsidR="006C195D">
              <w:rPr>
                <w:sz w:val="20"/>
                <w:szCs w:val="20"/>
              </w:rPr>
              <w:t>.</w:t>
            </w:r>
            <w:r>
              <w:rPr>
                <w:sz w:val="20"/>
                <w:szCs w:val="20"/>
              </w:rPr>
              <w:t>05</w:t>
            </w:r>
          </w:p>
        </w:tc>
      </w:tr>
      <w:tr w:rsidR="00241733" w14:paraId="14D7DDEB" w14:textId="77777777" w:rsidTr="0006691D">
        <w:tc>
          <w:tcPr>
            <w:tcW w:w="4327" w:type="dxa"/>
          </w:tcPr>
          <w:p w14:paraId="1CBBC704" w14:textId="77777777" w:rsidR="00241733" w:rsidRPr="00DF17B5" w:rsidRDefault="00241733" w:rsidP="004E5EEF">
            <w:pPr>
              <w:pStyle w:val="ListParagraph"/>
              <w:ind w:left="0"/>
              <w:rPr>
                <w:sz w:val="20"/>
                <w:szCs w:val="20"/>
              </w:rPr>
            </w:pPr>
            <w:r w:rsidRPr="00DF17B5">
              <w:rPr>
                <w:sz w:val="20"/>
                <w:szCs w:val="20"/>
              </w:rPr>
              <w:t>Induction Plan</w:t>
            </w:r>
          </w:p>
        </w:tc>
        <w:tc>
          <w:tcPr>
            <w:tcW w:w="4303" w:type="dxa"/>
          </w:tcPr>
          <w:p w14:paraId="6ACEA68A" w14:textId="718D910A" w:rsidR="00241733" w:rsidRPr="00DF17B5" w:rsidRDefault="0006691D" w:rsidP="0006691D">
            <w:pPr>
              <w:pStyle w:val="ListParagraph"/>
              <w:ind w:left="0"/>
              <w:jc w:val="center"/>
              <w:rPr>
                <w:sz w:val="20"/>
                <w:szCs w:val="20"/>
              </w:rPr>
            </w:pPr>
            <w:r>
              <w:rPr>
                <w:sz w:val="20"/>
                <w:szCs w:val="20"/>
              </w:rPr>
              <w:t>81.25</w:t>
            </w:r>
          </w:p>
        </w:tc>
      </w:tr>
      <w:tr w:rsidR="00241733" w14:paraId="31A990D9" w14:textId="77777777" w:rsidTr="0006691D">
        <w:tc>
          <w:tcPr>
            <w:tcW w:w="4327" w:type="dxa"/>
          </w:tcPr>
          <w:p w14:paraId="3869357F" w14:textId="77777777" w:rsidR="00241733" w:rsidRPr="00DF17B5" w:rsidRDefault="00241733" w:rsidP="004E5EEF">
            <w:pPr>
              <w:pStyle w:val="ListParagraph"/>
              <w:ind w:left="0"/>
              <w:rPr>
                <w:sz w:val="20"/>
                <w:szCs w:val="20"/>
              </w:rPr>
            </w:pPr>
            <w:r w:rsidRPr="00DF17B5">
              <w:rPr>
                <w:sz w:val="20"/>
                <w:szCs w:val="20"/>
              </w:rPr>
              <w:t>School based mentor</w:t>
            </w:r>
          </w:p>
        </w:tc>
        <w:tc>
          <w:tcPr>
            <w:tcW w:w="4303" w:type="dxa"/>
          </w:tcPr>
          <w:p w14:paraId="37361AA9" w14:textId="6B2D1AD6" w:rsidR="00241733" w:rsidRPr="00DF17B5" w:rsidRDefault="0006691D" w:rsidP="0006691D">
            <w:pPr>
              <w:pStyle w:val="ListParagraph"/>
              <w:ind w:left="0"/>
              <w:jc w:val="center"/>
              <w:rPr>
                <w:sz w:val="20"/>
                <w:szCs w:val="20"/>
              </w:rPr>
            </w:pPr>
            <w:r>
              <w:rPr>
                <w:sz w:val="20"/>
                <w:szCs w:val="20"/>
              </w:rPr>
              <w:t>93.75</w:t>
            </w:r>
          </w:p>
        </w:tc>
      </w:tr>
      <w:tr w:rsidR="00241733" w14:paraId="681C10D7" w14:textId="77777777" w:rsidTr="0006691D">
        <w:tc>
          <w:tcPr>
            <w:tcW w:w="4327" w:type="dxa"/>
          </w:tcPr>
          <w:p w14:paraId="5126AB4C" w14:textId="77777777" w:rsidR="00241733" w:rsidRPr="00DF17B5" w:rsidRDefault="00241733" w:rsidP="004E5EEF">
            <w:pPr>
              <w:pStyle w:val="ListParagraph"/>
              <w:ind w:left="0"/>
              <w:rPr>
                <w:sz w:val="20"/>
                <w:szCs w:val="20"/>
              </w:rPr>
            </w:pPr>
            <w:r w:rsidRPr="00DF17B5">
              <w:rPr>
                <w:sz w:val="20"/>
                <w:szCs w:val="20"/>
              </w:rPr>
              <w:t>Instructional coach designed to change practice</w:t>
            </w:r>
          </w:p>
        </w:tc>
        <w:tc>
          <w:tcPr>
            <w:tcW w:w="4303" w:type="dxa"/>
          </w:tcPr>
          <w:p w14:paraId="538673FA" w14:textId="24089056" w:rsidR="00241733" w:rsidRPr="00DF17B5" w:rsidRDefault="0006691D" w:rsidP="0006691D">
            <w:pPr>
              <w:pStyle w:val="ListParagraph"/>
              <w:ind w:left="0"/>
              <w:jc w:val="center"/>
              <w:rPr>
                <w:sz w:val="20"/>
                <w:szCs w:val="20"/>
              </w:rPr>
            </w:pPr>
            <w:r>
              <w:rPr>
                <w:sz w:val="20"/>
                <w:szCs w:val="20"/>
              </w:rPr>
              <w:t>62.5</w:t>
            </w:r>
          </w:p>
        </w:tc>
      </w:tr>
      <w:tr w:rsidR="00241733" w14:paraId="11603774" w14:textId="77777777" w:rsidTr="0006691D">
        <w:tc>
          <w:tcPr>
            <w:tcW w:w="4327" w:type="dxa"/>
          </w:tcPr>
          <w:p w14:paraId="17BEEBD6" w14:textId="77777777" w:rsidR="00241733" w:rsidRPr="00DF17B5" w:rsidRDefault="00241733" w:rsidP="004E5EEF">
            <w:pPr>
              <w:pStyle w:val="ListParagraph"/>
              <w:ind w:left="0"/>
              <w:rPr>
                <w:sz w:val="20"/>
                <w:szCs w:val="20"/>
              </w:rPr>
            </w:pPr>
            <w:r w:rsidRPr="00DF17B5">
              <w:rPr>
                <w:sz w:val="20"/>
                <w:szCs w:val="20"/>
              </w:rPr>
              <w:t>Professional learning based on induction plan</w:t>
            </w:r>
          </w:p>
        </w:tc>
        <w:tc>
          <w:tcPr>
            <w:tcW w:w="4303" w:type="dxa"/>
          </w:tcPr>
          <w:p w14:paraId="126A4185" w14:textId="4ED79A76" w:rsidR="00241733" w:rsidRPr="00DF17B5" w:rsidRDefault="0006691D" w:rsidP="0006691D">
            <w:pPr>
              <w:pStyle w:val="ListParagraph"/>
              <w:ind w:left="0"/>
              <w:jc w:val="center"/>
              <w:rPr>
                <w:sz w:val="20"/>
                <w:szCs w:val="20"/>
              </w:rPr>
            </w:pPr>
            <w:r>
              <w:rPr>
                <w:sz w:val="20"/>
                <w:szCs w:val="20"/>
              </w:rPr>
              <w:t>50</w:t>
            </w:r>
          </w:p>
        </w:tc>
      </w:tr>
      <w:tr w:rsidR="00241733" w14:paraId="603759B1" w14:textId="77777777" w:rsidTr="0006691D">
        <w:tc>
          <w:tcPr>
            <w:tcW w:w="4327" w:type="dxa"/>
          </w:tcPr>
          <w:p w14:paraId="333C1018" w14:textId="77777777" w:rsidR="00241733" w:rsidRPr="00DF17B5" w:rsidRDefault="00241733" w:rsidP="004E5EEF">
            <w:pPr>
              <w:pStyle w:val="ListParagraph"/>
              <w:ind w:left="0"/>
              <w:rPr>
                <w:sz w:val="20"/>
                <w:szCs w:val="20"/>
              </w:rPr>
            </w:pPr>
            <w:r w:rsidRPr="00DF17B5">
              <w:rPr>
                <w:sz w:val="20"/>
                <w:szCs w:val="20"/>
              </w:rPr>
              <w:t>Professional learning system/School Wide</w:t>
            </w:r>
          </w:p>
        </w:tc>
        <w:tc>
          <w:tcPr>
            <w:tcW w:w="4303" w:type="dxa"/>
          </w:tcPr>
          <w:p w14:paraId="22422FFA" w14:textId="0F9A8CD1" w:rsidR="00241733" w:rsidRPr="00DF17B5" w:rsidRDefault="0006691D" w:rsidP="0006691D">
            <w:pPr>
              <w:pStyle w:val="ListParagraph"/>
              <w:ind w:left="0"/>
              <w:jc w:val="center"/>
              <w:rPr>
                <w:sz w:val="20"/>
                <w:szCs w:val="20"/>
              </w:rPr>
            </w:pPr>
            <w:r>
              <w:rPr>
                <w:sz w:val="20"/>
                <w:szCs w:val="20"/>
              </w:rPr>
              <w:t>56.25</w:t>
            </w:r>
          </w:p>
        </w:tc>
      </w:tr>
      <w:tr w:rsidR="00241733" w14:paraId="133A3F36" w14:textId="77777777" w:rsidTr="0006691D">
        <w:tc>
          <w:tcPr>
            <w:tcW w:w="4327" w:type="dxa"/>
          </w:tcPr>
          <w:p w14:paraId="26B5C699" w14:textId="77777777" w:rsidR="00241733" w:rsidRPr="00DF17B5" w:rsidRDefault="00241733" w:rsidP="004E5EEF">
            <w:pPr>
              <w:pStyle w:val="ListParagraph"/>
              <w:ind w:left="0"/>
              <w:rPr>
                <w:sz w:val="20"/>
                <w:szCs w:val="20"/>
              </w:rPr>
            </w:pPr>
            <w:r w:rsidRPr="00DF17B5">
              <w:rPr>
                <w:sz w:val="20"/>
                <w:szCs w:val="20"/>
              </w:rPr>
              <w:t>Access to professional books and videos</w:t>
            </w:r>
          </w:p>
        </w:tc>
        <w:tc>
          <w:tcPr>
            <w:tcW w:w="4303" w:type="dxa"/>
          </w:tcPr>
          <w:p w14:paraId="269091E8" w14:textId="6E397F18" w:rsidR="00241733" w:rsidRPr="00DF17B5" w:rsidRDefault="0006691D" w:rsidP="0006691D">
            <w:pPr>
              <w:pStyle w:val="ListParagraph"/>
              <w:ind w:left="0"/>
              <w:jc w:val="center"/>
              <w:rPr>
                <w:sz w:val="20"/>
                <w:szCs w:val="20"/>
              </w:rPr>
            </w:pPr>
            <w:r>
              <w:rPr>
                <w:sz w:val="20"/>
                <w:szCs w:val="20"/>
              </w:rPr>
              <w:t>43.75</w:t>
            </w:r>
          </w:p>
        </w:tc>
      </w:tr>
      <w:tr w:rsidR="00241733" w14:paraId="13281AF8" w14:textId="77777777" w:rsidTr="0006691D">
        <w:tc>
          <w:tcPr>
            <w:tcW w:w="4327" w:type="dxa"/>
          </w:tcPr>
          <w:p w14:paraId="3C97AA7F" w14:textId="77777777" w:rsidR="00241733" w:rsidRPr="00DF17B5" w:rsidRDefault="00241733" w:rsidP="004E5EEF">
            <w:pPr>
              <w:pStyle w:val="ListParagraph"/>
              <w:ind w:left="0"/>
              <w:rPr>
                <w:sz w:val="20"/>
                <w:szCs w:val="20"/>
              </w:rPr>
            </w:pPr>
            <w:r w:rsidRPr="00DF17B5">
              <w:rPr>
                <w:sz w:val="20"/>
                <w:szCs w:val="20"/>
              </w:rPr>
              <w:t>Observation of effective teachers</w:t>
            </w:r>
          </w:p>
        </w:tc>
        <w:tc>
          <w:tcPr>
            <w:tcW w:w="4303" w:type="dxa"/>
          </w:tcPr>
          <w:p w14:paraId="2174A69A" w14:textId="4B55E302" w:rsidR="00241733" w:rsidRPr="00DF17B5" w:rsidRDefault="0006691D" w:rsidP="0006691D">
            <w:pPr>
              <w:pStyle w:val="ListParagraph"/>
              <w:ind w:left="0"/>
              <w:jc w:val="center"/>
              <w:rPr>
                <w:sz w:val="20"/>
                <w:szCs w:val="20"/>
              </w:rPr>
            </w:pPr>
            <w:r>
              <w:rPr>
                <w:sz w:val="20"/>
                <w:szCs w:val="20"/>
              </w:rPr>
              <w:t>68.75</w:t>
            </w:r>
          </w:p>
        </w:tc>
      </w:tr>
      <w:tr w:rsidR="00241733" w14:paraId="32C535B7" w14:textId="77777777" w:rsidTr="0006691D">
        <w:tc>
          <w:tcPr>
            <w:tcW w:w="4327" w:type="dxa"/>
          </w:tcPr>
          <w:p w14:paraId="049F5857" w14:textId="77777777" w:rsidR="00241733" w:rsidRPr="00DF17B5" w:rsidRDefault="00241733" w:rsidP="004E5EEF">
            <w:pPr>
              <w:pStyle w:val="ListParagraph"/>
              <w:ind w:left="0"/>
              <w:rPr>
                <w:sz w:val="20"/>
                <w:szCs w:val="20"/>
              </w:rPr>
            </w:pPr>
            <w:r w:rsidRPr="00DF17B5">
              <w:rPr>
                <w:sz w:val="20"/>
                <w:szCs w:val="20"/>
              </w:rPr>
              <w:t>Observation by effective teachers</w:t>
            </w:r>
          </w:p>
        </w:tc>
        <w:tc>
          <w:tcPr>
            <w:tcW w:w="4303" w:type="dxa"/>
          </w:tcPr>
          <w:p w14:paraId="700CB694" w14:textId="3459B701" w:rsidR="00241733" w:rsidRPr="00DF17B5" w:rsidRDefault="0006691D" w:rsidP="0006691D">
            <w:pPr>
              <w:pStyle w:val="ListParagraph"/>
              <w:ind w:left="0"/>
              <w:jc w:val="center"/>
              <w:rPr>
                <w:sz w:val="20"/>
                <w:szCs w:val="20"/>
              </w:rPr>
            </w:pPr>
            <w:r>
              <w:rPr>
                <w:sz w:val="20"/>
                <w:szCs w:val="20"/>
              </w:rPr>
              <w:t>68.75</w:t>
            </w:r>
          </w:p>
        </w:tc>
      </w:tr>
      <w:tr w:rsidR="00241733" w14:paraId="3DCD3F01" w14:textId="77777777" w:rsidTr="0006691D">
        <w:tc>
          <w:tcPr>
            <w:tcW w:w="4327" w:type="dxa"/>
          </w:tcPr>
          <w:p w14:paraId="52AA8153" w14:textId="77777777" w:rsidR="00241733" w:rsidRPr="00DF17B5" w:rsidRDefault="00241733" w:rsidP="004E5EEF">
            <w:pPr>
              <w:pStyle w:val="ListParagraph"/>
              <w:ind w:left="0"/>
              <w:rPr>
                <w:sz w:val="20"/>
                <w:szCs w:val="20"/>
              </w:rPr>
            </w:pPr>
            <w:r w:rsidRPr="00DF17B5">
              <w:rPr>
                <w:sz w:val="20"/>
                <w:szCs w:val="20"/>
              </w:rPr>
              <w:t>Feedback on professional practices</w:t>
            </w:r>
          </w:p>
        </w:tc>
        <w:tc>
          <w:tcPr>
            <w:tcW w:w="4303" w:type="dxa"/>
          </w:tcPr>
          <w:p w14:paraId="723030CE" w14:textId="43C1E80A" w:rsidR="00241733" w:rsidRPr="00DF17B5" w:rsidRDefault="0006691D" w:rsidP="0006691D">
            <w:pPr>
              <w:pStyle w:val="ListParagraph"/>
              <w:ind w:left="0"/>
              <w:jc w:val="center"/>
              <w:rPr>
                <w:sz w:val="20"/>
                <w:szCs w:val="20"/>
              </w:rPr>
            </w:pPr>
            <w:r>
              <w:rPr>
                <w:sz w:val="20"/>
                <w:szCs w:val="20"/>
              </w:rPr>
              <w:t>68.75</w:t>
            </w:r>
          </w:p>
        </w:tc>
      </w:tr>
      <w:tr w:rsidR="00241733" w14:paraId="3AA8F54B" w14:textId="77777777" w:rsidTr="0006691D">
        <w:tc>
          <w:tcPr>
            <w:tcW w:w="4327" w:type="dxa"/>
          </w:tcPr>
          <w:p w14:paraId="05F6E00F" w14:textId="77777777" w:rsidR="00241733" w:rsidRPr="00DF17B5" w:rsidRDefault="00241733" w:rsidP="004E5EEF">
            <w:pPr>
              <w:pStyle w:val="ListParagraph"/>
              <w:ind w:left="0"/>
              <w:rPr>
                <w:sz w:val="20"/>
                <w:szCs w:val="20"/>
              </w:rPr>
            </w:pPr>
            <w:r w:rsidRPr="00DF17B5">
              <w:rPr>
                <w:sz w:val="20"/>
                <w:szCs w:val="20"/>
              </w:rPr>
              <w:t>Support for behavior management</w:t>
            </w:r>
          </w:p>
        </w:tc>
        <w:tc>
          <w:tcPr>
            <w:tcW w:w="4303" w:type="dxa"/>
          </w:tcPr>
          <w:p w14:paraId="6AFE58FE" w14:textId="0496AAAF" w:rsidR="00241733" w:rsidRPr="00DF17B5" w:rsidRDefault="0006691D" w:rsidP="0006691D">
            <w:pPr>
              <w:pStyle w:val="ListParagraph"/>
              <w:ind w:left="0"/>
              <w:jc w:val="center"/>
              <w:rPr>
                <w:sz w:val="20"/>
                <w:szCs w:val="20"/>
              </w:rPr>
            </w:pPr>
            <w:r>
              <w:rPr>
                <w:sz w:val="20"/>
                <w:szCs w:val="20"/>
              </w:rPr>
              <w:t>50</w:t>
            </w:r>
          </w:p>
        </w:tc>
      </w:tr>
      <w:tr w:rsidR="00241733" w14:paraId="609DEC1D" w14:textId="77777777" w:rsidTr="0006691D">
        <w:tc>
          <w:tcPr>
            <w:tcW w:w="4327" w:type="dxa"/>
          </w:tcPr>
          <w:p w14:paraId="7ED7232C" w14:textId="77777777" w:rsidR="00241733" w:rsidRPr="00DF17B5" w:rsidRDefault="00241733" w:rsidP="004E5EEF">
            <w:pPr>
              <w:pStyle w:val="ListParagraph"/>
              <w:ind w:left="0"/>
              <w:rPr>
                <w:sz w:val="20"/>
                <w:szCs w:val="20"/>
              </w:rPr>
            </w:pPr>
            <w:r w:rsidRPr="00DF17B5">
              <w:rPr>
                <w:sz w:val="20"/>
                <w:szCs w:val="20"/>
              </w:rPr>
              <w:t>Membership in a professional learning community</w:t>
            </w:r>
          </w:p>
        </w:tc>
        <w:tc>
          <w:tcPr>
            <w:tcW w:w="4303" w:type="dxa"/>
          </w:tcPr>
          <w:p w14:paraId="1E6D4287" w14:textId="49BAE175" w:rsidR="00241733" w:rsidRPr="00DF17B5" w:rsidRDefault="0006691D" w:rsidP="0006691D">
            <w:pPr>
              <w:pStyle w:val="ListParagraph"/>
              <w:ind w:left="0"/>
              <w:jc w:val="center"/>
              <w:rPr>
                <w:sz w:val="20"/>
                <w:szCs w:val="20"/>
              </w:rPr>
            </w:pPr>
            <w:r>
              <w:rPr>
                <w:sz w:val="20"/>
                <w:szCs w:val="20"/>
              </w:rPr>
              <w:t>37.5</w:t>
            </w:r>
          </w:p>
        </w:tc>
      </w:tr>
    </w:tbl>
    <w:p w14:paraId="20763804" w14:textId="4628A986" w:rsidR="002D0A93" w:rsidRDefault="002D0A93" w:rsidP="00241733"/>
    <w:p w14:paraId="377B245D" w14:textId="77777777" w:rsidR="00F775FB" w:rsidRDefault="00F775FB">
      <w:pPr>
        <w:rPr>
          <w:b/>
          <w:bCs/>
        </w:rPr>
      </w:pPr>
    </w:p>
    <w:p w14:paraId="44634480" w14:textId="77777777" w:rsidR="00F775FB" w:rsidRDefault="00F775FB">
      <w:pPr>
        <w:rPr>
          <w:b/>
          <w:bCs/>
        </w:rPr>
      </w:pPr>
    </w:p>
    <w:p w14:paraId="1736D521" w14:textId="0A2EE712" w:rsidR="00C36675" w:rsidRPr="002D0A93" w:rsidRDefault="002D0A93">
      <w:pPr>
        <w:rPr>
          <w:b/>
          <w:bCs/>
        </w:rPr>
      </w:pPr>
      <w:r w:rsidRPr="002D0A93">
        <w:rPr>
          <w:b/>
          <w:bCs/>
        </w:rPr>
        <w:t>Analysis:</w:t>
      </w:r>
    </w:p>
    <w:p w14:paraId="0FB1E3DD" w14:textId="518DA881" w:rsidR="00E27A24" w:rsidRDefault="00E27A24">
      <w:r>
        <w:t xml:space="preserve">Students in the School of Education must pass both content and pedagogy tests required for certification by the South Carolina State Board of Education. Table 1 displays the data for all currently approved educator preparation programs offered at Francis Marion University. </w:t>
      </w:r>
      <w:r w:rsidR="00E16BFA">
        <w:t>During the 2023-2024 academic school year</w:t>
      </w:r>
      <w:r>
        <w:t>, Early Childhood Education ha</w:t>
      </w:r>
      <w:r w:rsidR="00E16BFA">
        <w:t>d</w:t>
      </w:r>
      <w:r>
        <w:t xml:space="preserve"> the most program completers (N= 17) while secondary programs in Biology and English had the least </w:t>
      </w:r>
      <w:r w:rsidR="00E16BFA">
        <w:t>number</w:t>
      </w:r>
      <w:r>
        <w:t xml:space="preserve"> of completers (N=1). </w:t>
      </w:r>
      <w:r w:rsidR="00E16BFA">
        <w:t>All 55 program completers were recommended for state certification.</w:t>
      </w:r>
    </w:p>
    <w:p w14:paraId="4D9C3455" w14:textId="07457BFA" w:rsidR="001C1F8A" w:rsidRDefault="006C195D">
      <w:r>
        <w:t>Program completers ha</w:t>
      </w:r>
      <w:r w:rsidR="001C1F8A">
        <w:t>d</w:t>
      </w:r>
      <w:r>
        <w:t xml:space="preserve"> many compliments for School of Education programs that highlighted the excellent preparation with writing lesson plans and aligning them to state standards. Other highlights included the completer’s ability to skillfully interpret student data for instructional use. Overall</w:t>
      </w:r>
      <w:r w:rsidR="00E27A24">
        <w:t>,</w:t>
      </w:r>
      <w:r>
        <w:t xml:space="preserve"> statements indicat</w:t>
      </w:r>
      <w:r w:rsidR="00E27A24">
        <w:t>e</w:t>
      </w:r>
      <w:r>
        <w:t xml:space="preserve"> that students completing the EPPs programs </w:t>
      </w:r>
      <w:r w:rsidR="00E27A24">
        <w:t xml:space="preserve">are </w:t>
      </w:r>
      <w:r>
        <w:t xml:space="preserve">prepared “competent and caring” teachers, </w:t>
      </w:r>
      <w:r w:rsidR="00E27A24">
        <w:t xml:space="preserve">aligning with </w:t>
      </w:r>
      <w:r>
        <w:t>the mantra of the School of Education.</w:t>
      </w:r>
      <w:r w:rsidR="001C1F8A">
        <w:t xml:space="preserve"> Table 1 shows all weighted means for questions completers were asked about the EPP’s program that they were enrolled in. The survey also </w:t>
      </w:r>
      <w:r w:rsidR="00D24E84">
        <w:t>showed</w:t>
      </w:r>
      <w:r w:rsidR="001C1F8A">
        <w:t xml:space="preserve"> that completers rated </w:t>
      </w:r>
      <w:proofErr w:type="gramStart"/>
      <w:r w:rsidR="001C1F8A">
        <w:t>the</w:t>
      </w:r>
      <w:r w:rsidR="00530C6D">
        <w:t xml:space="preserve"> </w:t>
      </w:r>
      <w:r w:rsidR="001C1F8A">
        <w:t>EPP</w:t>
      </w:r>
      <w:proofErr w:type="gramEnd"/>
      <w:r w:rsidR="001C1F8A">
        <w:t xml:space="preserve"> highest </w:t>
      </w:r>
      <w:r w:rsidR="00530C6D">
        <w:t>in the following areas</w:t>
      </w:r>
      <w:r w:rsidR="001C1F8A">
        <w:t>:</w:t>
      </w:r>
    </w:p>
    <w:p w14:paraId="6C0CCFFF" w14:textId="77777777" w:rsidR="001C1F8A" w:rsidRPr="00443760" w:rsidRDefault="001C1F8A" w:rsidP="001C1F8A">
      <w:pPr>
        <w:pStyle w:val="ListParagraph"/>
        <w:numPr>
          <w:ilvl w:val="0"/>
          <w:numId w:val="6"/>
        </w:numPr>
      </w:pPr>
      <w:r w:rsidRPr="00443760">
        <w:t>Engage learners in understanding, questioning, analyzing ideas, and content from diverse perspectives. (2.69)</w:t>
      </w:r>
    </w:p>
    <w:p w14:paraId="1C054FFB" w14:textId="77777777" w:rsidR="00530C6D" w:rsidRPr="00443760" w:rsidRDefault="001C1F8A" w:rsidP="00530C6D">
      <w:pPr>
        <w:pStyle w:val="ListParagraph"/>
        <w:numPr>
          <w:ilvl w:val="0"/>
          <w:numId w:val="6"/>
        </w:numPr>
      </w:pPr>
      <w:r w:rsidRPr="00443760">
        <w:t>Use formative and summative data to adjust instruction to enhance learning.</w:t>
      </w:r>
      <w:r w:rsidR="003335F1" w:rsidRPr="00443760">
        <w:t xml:space="preserve"> (2.69)</w:t>
      </w:r>
    </w:p>
    <w:p w14:paraId="14F6195B" w14:textId="30F98CB9" w:rsidR="00530C6D" w:rsidRPr="00443760" w:rsidRDefault="00530C6D" w:rsidP="00530C6D">
      <w:pPr>
        <w:pStyle w:val="ListParagraph"/>
        <w:numPr>
          <w:ilvl w:val="0"/>
          <w:numId w:val="6"/>
        </w:numPr>
      </w:pPr>
      <w:r w:rsidRPr="00443760">
        <w:t>Understand, uphold, and follow professional ethics, policies, and legal codes of conduct. (2.65)</w:t>
      </w:r>
    </w:p>
    <w:p w14:paraId="2B333BC7" w14:textId="221F5B33" w:rsidR="001C1F8A" w:rsidRPr="00443760" w:rsidRDefault="00530C6D" w:rsidP="00530C6D">
      <w:pPr>
        <w:pStyle w:val="ListParagraph"/>
        <w:numPr>
          <w:ilvl w:val="0"/>
          <w:numId w:val="6"/>
        </w:numPr>
      </w:pPr>
      <w:r w:rsidRPr="00443760">
        <w:t>Recognize student misconceptions and create experiences to build accurate conceptual understandings. (2.65)</w:t>
      </w:r>
    </w:p>
    <w:p w14:paraId="201436F4" w14:textId="19A0527A" w:rsidR="00530C6D" w:rsidRDefault="006C195D" w:rsidP="00530C6D">
      <w:r>
        <w:t xml:space="preserve">While many students felt well-prepared to enter the classroom, they indicated areas for improvement that the EPP </w:t>
      </w:r>
      <w:r w:rsidR="00E27A24">
        <w:t>should</w:t>
      </w:r>
      <w:r>
        <w:t xml:space="preserve"> continue to develop. Comments noted that the EPP must continue to work with students in the areas of classroom management, writing instructional plans for students with disabilities</w:t>
      </w:r>
      <w:r w:rsidR="00E27A24">
        <w:t>,</w:t>
      </w:r>
      <w:r>
        <w:t xml:space="preserve"> and continuing to offer strategies that provide differentiation for all teacher candidates.</w:t>
      </w:r>
      <w:r w:rsidR="00530C6D" w:rsidRPr="00530C6D">
        <w:t xml:space="preserve"> </w:t>
      </w:r>
      <w:r w:rsidR="00530C6D">
        <w:t xml:space="preserve">The survey </w:t>
      </w:r>
      <w:r w:rsidR="00E27A24">
        <w:t xml:space="preserve">ratings </w:t>
      </w:r>
      <w:r w:rsidR="00530C6D">
        <w:t xml:space="preserve">also </w:t>
      </w:r>
      <w:r w:rsidR="00E27A24">
        <w:t xml:space="preserve">indicate </w:t>
      </w:r>
      <w:r w:rsidR="00530C6D">
        <w:t xml:space="preserve">that </w:t>
      </w:r>
      <w:r w:rsidR="00E27A24">
        <w:t xml:space="preserve">the provider needs continuous improvement </w:t>
      </w:r>
      <w:r w:rsidR="00530C6D">
        <w:t>in the following areas:</w:t>
      </w:r>
    </w:p>
    <w:p w14:paraId="27A97A70" w14:textId="6EFA7BAF" w:rsidR="00443760" w:rsidRPr="00443760" w:rsidRDefault="00443760" w:rsidP="00443760">
      <w:pPr>
        <w:pStyle w:val="ListParagraph"/>
        <w:numPr>
          <w:ilvl w:val="0"/>
          <w:numId w:val="9"/>
        </w:numPr>
      </w:pPr>
      <w:proofErr w:type="gramStart"/>
      <w:r w:rsidRPr="00443760">
        <w:t>Develop supports for</w:t>
      </w:r>
      <w:proofErr w:type="gramEnd"/>
      <w:r w:rsidRPr="00443760">
        <w:t xml:space="preserve"> literacy development across content areas.</w:t>
      </w:r>
      <w:r w:rsidR="00D24E84">
        <w:t xml:space="preserve"> </w:t>
      </w:r>
      <w:r w:rsidRPr="00443760">
        <w:t>(2.38)</w:t>
      </w:r>
    </w:p>
    <w:p w14:paraId="05A5CA06" w14:textId="2BBA5DB4" w:rsidR="006C195D" w:rsidRPr="00443760" w:rsidRDefault="00443760" w:rsidP="00530C6D">
      <w:pPr>
        <w:pStyle w:val="ListParagraph"/>
        <w:numPr>
          <w:ilvl w:val="0"/>
          <w:numId w:val="7"/>
        </w:numPr>
      </w:pPr>
      <w:r w:rsidRPr="00443760">
        <w:lastRenderedPageBreak/>
        <w:t>Plan and deliver differentiated instruction using a wide range of evidence-based instructional strategies, resources, and technological tools to meet the diverse learning needs of GIFTED STUDENTS. (2.36)</w:t>
      </w:r>
    </w:p>
    <w:p w14:paraId="3D9472C8" w14:textId="1BBE2CAC" w:rsidR="00443760" w:rsidRPr="00443760" w:rsidRDefault="00443760" w:rsidP="00530C6D">
      <w:pPr>
        <w:pStyle w:val="ListParagraph"/>
        <w:numPr>
          <w:ilvl w:val="0"/>
          <w:numId w:val="7"/>
        </w:numPr>
      </w:pPr>
      <w:r w:rsidRPr="00443760">
        <w:t>Engage learners in monitoring their own progress. (2.35)</w:t>
      </w:r>
    </w:p>
    <w:p w14:paraId="3EB6FD2B" w14:textId="02E8B7A9" w:rsidR="00C36675" w:rsidRDefault="006C195D">
      <w:r>
        <w:t xml:space="preserve">Additionally, </w:t>
      </w:r>
      <w:r w:rsidR="00E27A24">
        <w:t xml:space="preserve">as noted in Table 3, </w:t>
      </w:r>
      <w:r>
        <w:t>the School of Education continues to monitor services offered to first year teachers as they are inducted into the profession.</w:t>
      </w:r>
      <w:r w:rsidR="001C1F8A">
        <w:t xml:space="preserve"> Most first years teachers were offered a school-based mentor (93.75%), an orientation to the school/district/profession (87%), and an induction plan (81.25%) while few were offered support in behavior management (50%), professional learning based on the induction plan (50%), or membership in a professional learning community (37.5%). The EPP continues to monitor this to address areas where support can be offered </w:t>
      </w:r>
      <w:r w:rsidR="00E27A24">
        <w:t xml:space="preserve">to students </w:t>
      </w:r>
      <w:r w:rsidR="001C1F8A">
        <w:t xml:space="preserve">as a part of program </w:t>
      </w:r>
      <w:r w:rsidR="00E27A24">
        <w:t>progression</w:t>
      </w:r>
      <w:r w:rsidR="001C1F8A">
        <w:t>.</w:t>
      </w:r>
    </w:p>
    <w:p w14:paraId="6B000500" w14:textId="77777777" w:rsidR="00F44089" w:rsidRDefault="00F44089"/>
    <w:p w14:paraId="199D4207" w14:textId="77777777" w:rsidR="00F44089" w:rsidRDefault="00F44089"/>
    <w:p w14:paraId="6DCAA2F8" w14:textId="77777777" w:rsidR="00F44089" w:rsidRDefault="00F44089"/>
    <w:p w14:paraId="17B70696" w14:textId="77777777" w:rsidR="00F44089" w:rsidRDefault="00F44089"/>
    <w:p w14:paraId="6A5B4D26" w14:textId="77777777" w:rsidR="00F44089" w:rsidRDefault="00F44089"/>
    <w:p w14:paraId="104885E1" w14:textId="77777777" w:rsidR="00F44089" w:rsidRDefault="00F44089"/>
    <w:p w14:paraId="7079132C" w14:textId="77777777" w:rsidR="00F44089" w:rsidRDefault="00F44089"/>
    <w:p w14:paraId="3532F04B" w14:textId="77777777" w:rsidR="00F44089" w:rsidRDefault="00F44089"/>
    <w:p w14:paraId="7230194A" w14:textId="77777777" w:rsidR="00F44089" w:rsidRDefault="00F44089"/>
    <w:p w14:paraId="53E6C29B" w14:textId="77777777" w:rsidR="00F44089" w:rsidRDefault="00F44089"/>
    <w:p w14:paraId="4E37B1D9" w14:textId="77777777" w:rsidR="00F44089" w:rsidRDefault="00F44089"/>
    <w:p w14:paraId="4AFA2E4E" w14:textId="77777777" w:rsidR="00F44089" w:rsidRDefault="00F44089"/>
    <w:p w14:paraId="7D1CE1A9" w14:textId="77777777" w:rsidR="00F44089" w:rsidRDefault="00F44089"/>
    <w:p w14:paraId="158D4AEF" w14:textId="77777777" w:rsidR="00F44089" w:rsidRDefault="00F44089"/>
    <w:p w14:paraId="23DB2760" w14:textId="77777777" w:rsidR="00F44089" w:rsidRDefault="00F44089"/>
    <w:p w14:paraId="081168D7" w14:textId="77777777" w:rsidR="00F44089" w:rsidRDefault="00F44089"/>
    <w:p w14:paraId="6E8C787E" w14:textId="77777777" w:rsidR="00F44089" w:rsidRDefault="00F44089"/>
    <w:p w14:paraId="3AC4557F" w14:textId="740C7A3F" w:rsidR="00F44089" w:rsidRDefault="00F44089">
      <w:pPr>
        <w:rPr>
          <w:b/>
          <w:bCs/>
          <w:sz w:val="32"/>
          <w:szCs w:val="32"/>
          <w:u w:val="single"/>
        </w:rPr>
      </w:pPr>
      <w:r w:rsidRPr="00F44089">
        <w:rPr>
          <w:b/>
          <w:bCs/>
          <w:sz w:val="32"/>
          <w:szCs w:val="32"/>
          <w:u w:val="single"/>
        </w:rPr>
        <w:lastRenderedPageBreak/>
        <w:t>ADVANCED PROGRAMS</w:t>
      </w:r>
    </w:p>
    <w:p w14:paraId="21BE30F6" w14:textId="7CA434C7" w:rsidR="00F44089" w:rsidRDefault="00F44089">
      <w:pPr>
        <w:rPr>
          <w:b/>
          <w:bCs/>
          <w:sz w:val="32"/>
          <w:szCs w:val="32"/>
          <w:u w:val="single"/>
        </w:rPr>
      </w:pPr>
      <w:r w:rsidRPr="00F44089">
        <w:rPr>
          <w:b/>
          <w:bCs/>
          <w:noProof/>
          <w:sz w:val="32"/>
          <w:szCs w:val="32"/>
          <w:u w:val="single"/>
        </w:rPr>
        <w:drawing>
          <wp:inline distT="0" distB="0" distL="0" distR="0" wp14:anchorId="4289B49F" wp14:editId="1E970211">
            <wp:extent cx="5753903" cy="7706801"/>
            <wp:effectExtent l="0" t="0" r="0" b="8890"/>
            <wp:docPr id="1732301239" name="Picture 1" descr="A document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301239" name="Picture 1" descr="A document with text and images&#10;&#10;AI-generated content may be incorrect."/>
                    <pic:cNvPicPr/>
                  </pic:nvPicPr>
                  <pic:blipFill>
                    <a:blip r:embed="rId5"/>
                    <a:stretch>
                      <a:fillRect/>
                    </a:stretch>
                  </pic:blipFill>
                  <pic:spPr>
                    <a:xfrm>
                      <a:off x="0" y="0"/>
                      <a:ext cx="5753903" cy="7706801"/>
                    </a:xfrm>
                    <a:prstGeom prst="rect">
                      <a:avLst/>
                    </a:prstGeom>
                  </pic:spPr>
                </pic:pic>
              </a:graphicData>
            </a:graphic>
          </wp:inline>
        </w:drawing>
      </w:r>
    </w:p>
    <w:p w14:paraId="3372FD90" w14:textId="4617117B" w:rsidR="00F44089" w:rsidRDefault="00F44089">
      <w:pPr>
        <w:rPr>
          <w:b/>
          <w:bCs/>
          <w:sz w:val="32"/>
          <w:szCs w:val="32"/>
          <w:u w:val="single"/>
        </w:rPr>
      </w:pPr>
      <w:r w:rsidRPr="00F44089">
        <w:rPr>
          <w:b/>
          <w:bCs/>
          <w:noProof/>
          <w:sz w:val="32"/>
          <w:szCs w:val="32"/>
          <w:u w:val="single"/>
        </w:rPr>
        <w:lastRenderedPageBreak/>
        <w:drawing>
          <wp:inline distT="0" distB="0" distL="0" distR="0" wp14:anchorId="7E066E2D" wp14:editId="23B037CD">
            <wp:extent cx="5715798" cy="7516274"/>
            <wp:effectExtent l="0" t="0" r="0" b="8890"/>
            <wp:docPr id="1364562732" name="Picture 1" descr="A paper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562732" name="Picture 1" descr="A paper with text on it&#10;&#10;AI-generated content may be incorrect."/>
                    <pic:cNvPicPr/>
                  </pic:nvPicPr>
                  <pic:blipFill>
                    <a:blip r:embed="rId6"/>
                    <a:stretch>
                      <a:fillRect/>
                    </a:stretch>
                  </pic:blipFill>
                  <pic:spPr>
                    <a:xfrm>
                      <a:off x="0" y="0"/>
                      <a:ext cx="5715798" cy="7516274"/>
                    </a:xfrm>
                    <a:prstGeom prst="rect">
                      <a:avLst/>
                    </a:prstGeom>
                  </pic:spPr>
                </pic:pic>
              </a:graphicData>
            </a:graphic>
          </wp:inline>
        </w:drawing>
      </w:r>
    </w:p>
    <w:p w14:paraId="1710B8F0" w14:textId="77777777" w:rsidR="00F44089" w:rsidRDefault="00F44089">
      <w:pPr>
        <w:rPr>
          <w:b/>
          <w:bCs/>
          <w:sz w:val="32"/>
          <w:szCs w:val="32"/>
          <w:u w:val="single"/>
        </w:rPr>
      </w:pPr>
    </w:p>
    <w:p w14:paraId="729DD331" w14:textId="23BC1DCC" w:rsidR="00F44089" w:rsidRDefault="00F44089">
      <w:pPr>
        <w:rPr>
          <w:b/>
          <w:bCs/>
          <w:sz w:val="32"/>
          <w:szCs w:val="32"/>
          <w:u w:val="single"/>
        </w:rPr>
      </w:pPr>
      <w:r w:rsidRPr="00F44089">
        <w:rPr>
          <w:b/>
          <w:bCs/>
          <w:noProof/>
          <w:sz w:val="32"/>
          <w:szCs w:val="32"/>
          <w:u w:val="single"/>
        </w:rPr>
        <w:lastRenderedPageBreak/>
        <w:drawing>
          <wp:inline distT="0" distB="0" distL="0" distR="0" wp14:anchorId="02CFD927" wp14:editId="6824691F">
            <wp:extent cx="5943600" cy="7696200"/>
            <wp:effectExtent l="0" t="0" r="0" b="0"/>
            <wp:docPr id="1187683772" name="Picture 1" descr="A documen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83772" name="Picture 1" descr="A document with text on it&#10;&#10;AI-generated content may be incorrect."/>
                    <pic:cNvPicPr/>
                  </pic:nvPicPr>
                  <pic:blipFill>
                    <a:blip r:embed="rId7"/>
                    <a:stretch>
                      <a:fillRect/>
                    </a:stretch>
                  </pic:blipFill>
                  <pic:spPr>
                    <a:xfrm>
                      <a:off x="0" y="0"/>
                      <a:ext cx="5943600" cy="7696200"/>
                    </a:xfrm>
                    <a:prstGeom prst="rect">
                      <a:avLst/>
                    </a:prstGeom>
                  </pic:spPr>
                </pic:pic>
              </a:graphicData>
            </a:graphic>
          </wp:inline>
        </w:drawing>
      </w:r>
    </w:p>
    <w:p w14:paraId="0B635171" w14:textId="77777777" w:rsidR="00F44089" w:rsidRDefault="00F44089">
      <w:pPr>
        <w:rPr>
          <w:b/>
          <w:bCs/>
          <w:sz w:val="32"/>
          <w:szCs w:val="32"/>
          <w:u w:val="single"/>
        </w:rPr>
      </w:pPr>
    </w:p>
    <w:p w14:paraId="0E2B7A8C" w14:textId="2E3A5E75" w:rsidR="00F44089" w:rsidRPr="00F44089" w:rsidRDefault="00F44089">
      <w:pPr>
        <w:rPr>
          <w:b/>
          <w:bCs/>
          <w:sz w:val="32"/>
          <w:szCs w:val="32"/>
          <w:u w:val="single"/>
        </w:rPr>
      </w:pPr>
      <w:r w:rsidRPr="00F44089">
        <w:rPr>
          <w:b/>
          <w:bCs/>
          <w:noProof/>
          <w:sz w:val="32"/>
          <w:szCs w:val="32"/>
          <w:u w:val="single"/>
        </w:rPr>
        <w:lastRenderedPageBreak/>
        <w:drawing>
          <wp:inline distT="0" distB="0" distL="0" distR="0" wp14:anchorId="1046820D" wp14:editId="726BD326">
            <wp:extent cx="5906324" cy="7935432"/>
            <wp:effectExtent l="0" t="0" r="0" b="8890"/>
            <wp:docPr id="1276759210" name="Picture 1" descr="A graph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759210" name="Picture 1" descr="A graph of a chart&#10;&#10;AI-generated content may be incorrect."/>
                    <pic:cNvPicPr/>
                  </pic:nvPicPr>
                  <pic:blipFill>
                    <a:blip r:embed="rId8"/>
                    <a:stretch>
                      <a:fillRect/>
                    </a:stretch>
                  </pic:blipFill>
                  <pic:spPr>
                    <a:xfrm>
                      <a:off x="0" y="0"/>
                      <a:ext cx="5906324" cy="7935432"/>
                    </a:xfrm>
                    <a:prstGeom prst="rect">
                      <a:avLst/>
                    </a:prstGeom>
                  </pic:spPr>
                </pic:pic>
              </a:graphicData>
            </a:graphic>
          </wp:inline>
        </w:drawing>
      </w:r>
    </w:p>
    <w:sectPr w:rsidR="00F44089" w:rsidRPr="00F44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E6B9E"/>
    <w:multiLevelType w:val="hybridMultilevel"/>
    <w:tmpl w:val="9F60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FC089B"/>
    <w:multiLevelType w:val="hybridMultilevel"/>
    <w:tmpl w:val="22B03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061EB"/>
    <w:multiLevelType w:val="hybridMultilevel"/>
    <w:tmpl w:val="6814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D4FEA"/>
    <w:multiLevelType w:val="hybridMultilevel"/>
    <w:tmpl w:val="CC404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7412AA"/>
    <w:multiLevelType w:val="hybridMultilevel"/>
    <w:tmpl w:val="7AB26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BC47C6"/>
    <w:multiLevelType w:val="hybridMultilevel"/>
    <w:tmpl w:val="5598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7202A"/>
    <w:multiLevelType w:val="hybridMultilevel"/>
    <w:tmpl w:val="24C6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773FB"/>
    <w:multiLevelType w:val="hybridMultilevel"/>
    <w:tmpl w:val="1EB801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5529E3"/>
    <w:multiLevelType w:val="hybridMultilevel"/>
    <w:tmpl w:val="671E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137052">
    <w:abstractNumId w:val="1"/>
  </w:num>
  <w:num w:numId="2" w16cid:durableId="1867258103">
    <w:abstractNumId w:val="3"/>
  </w:num>
  <w:num w:numId="3" w16cid:durableId="266934350">
    <w:abstractNumId w:val="7"/>
  </w:num>
  <w:num w:numId="4" w16cid:durableId="823083032">
    <w:abstractNumId w:val="0"/>
  </w:num>
  <w:num w:numId="5" w16cid:durableId="547297633">
    <w:abstractNumId w:val="4"/>
  </w:num>
  <w:num w:numId="6" w16cid:durableId="1098645829">
    <w:abstractNumId w:val="8"/>
  </w:num>
  <w:num w:numId="7" w16cid:durableId="496581720">
    <w:abstractNumId w:val="2"/>
  </w:num>
  <w:num w:numId="8" w16cid:durableId="568003139">
    <w:abstractNumId w:val="6"/>
  </w:num>
  <w:num w:numId="9" w16cid:durableId="840894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75"/>
    <w:rsid w:val="0006691D"/>
    <w:rsid w:val="00087342"/>
    <w:rsid w:val="000F3AF9"/>
    <w:rsid w:val="001C1F8A"/>
    <w:rsid w:val="00241733"/>
    <w:rsid w:val="002D0A93"/>
    <w:rsid w:val="002F7DB2"/>
    <w:rsid w:val="003335F1"/>
    <w:rsid w:val="0036765B"/>
    <w:rsid w:val="00440D27"/>
    <w:rsid w:val="00443760"/>
    <w:rsid w:val="004C40E2"/>
    <w:rsid w:val="00530C6D"/>
    <w:rsid w:val="00543E65"/>
    <w:rsid w:val="006C195D"/>
    <w:rsid w:val="00704F8C"/>
    <w:rsid w:val="00794665"/>
    <w:rsid w:val="00886667"/>
    <w:rsid w:val="009F6855"/>
    <w:rsid w:val="00A05FD0"/>
    <w:rsid w:val="00AB38A3"/>
    <w:rsid w:val="00AF6194"/>
    <w:rsid w:val="00C36675"/>
    <w:rsid w:val="00C84789"/>
    <w:rsid w:val="00CA404C"/>
    <w:rsid w:val="00CE0803"/>
    <w:rsid w:val="00D24E84"/>
    <w:rsid w:val="00D26B7E"/>
    <w:rsid w:val="00D829A7"/>
    <w:rsid w:val="00DF17B5"/>
    <w:rsid w:val="00E16BFA"/>
    <w:rsid w:val="00E27A24"/>
    <w:rsid w:val="00ED5159"/>
    <w:rsid w:val="00EF2F28"/>
    <w:rsid w:val="00F44089"/>
    <w:rsid w:val="00F775FB"/>
    <w:rsid w:val="00FA3C42"/>
    <w:rsid w:val="00FE4717"/>
    <w:rsid w:val="00FF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513D"/>
  <w15:chartTrackingRefBased/>
  <w15:docId w15:val="{E1387CD3-5225-4BC3-87B7-0FDA156B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36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36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675"/>
    <w:rPr>
      <w:rFonts w:eastAsiaTheme="majorEastAsia" w:cstheme="majorBidi"/>
      <w:color w:val="272727" w:themeColor="text1" w:themeTint="D8"/>
    </w:rPr>
  </w:style>
  <w:style w:type="paragraph" w:styleId="Title">
    <w:name w:val="Title"/>
    <w:basedOn w:val="Normal"/>
    <w:next w:val="Normal"/>
    <w:link w:val="TitleChar"/>
    <w:uiPriority w:val="10"/>
    <w:qFormat/>
    <w:rsid w:val="00C36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675"/>
    <w:pPr>
      <w:spacing w:before="160"/>
      <w:jc w:val="center"/>
    </w:pPr>
    <w:rPr>
      <w:i/>
      <w:iCs/>
      <w:color w:val="404040" w:themeColor="text1" w:themeTint="BF"/>
    </w:rPr>
  </w:style>
  <w:style w:type="character" w:customStyle="1" w:styleId="QuoteChar">
    <w:name w:val="Quote Char"/>
    <w:basedOn w:val="DefaultParagraphFont"/>
    <w:link w:val="Quote"/>
    <w:uiPriority w:val="29"/>
    <w:rsid w:val="00C36675"/>
    <w:rPr>
      <w:i/>
      <w:iCs/>
      <w:color w:val="404040" w:themeColor="text1" w:themeTint="BF"/>
    </w:rPr>
  </w:style>
  <w:style w:type="paragraph" w:styleId="ListParagraph">
    <w:name w:val="List Paragraph"/>
    <w:basedOn w:val="Normal"/>
    <w:uiPriority w:val="34"/>
    <w:qFormat/>
    <w:rsid w:val="00C36675"/>
    <w:pPr>
      <w:ind w:left="720"/>
      <w:contextualSpacing/>
    </w:pPr>
  </w:style>
  <w:style w:type="character" w:styleId="IntenseEmphasis">
    <w:name w:val="Intense Emphasis"/>
    <w:basedOn w:val="DefaultParagraphFont"/>
    <w:uiPriority w:val="21"/>
    <w:qFormat/>
    <w:rsid w:val="00C36675"/>
    <w:rPr>
      <w:i/>
      <w:iCs/>
      <w:color w:val="0F4761" w:themeColor="accent1" w:themeShade="BF"/>
    </w:rPr>
  </w:style>
  <w:style w:type="paragraph" w:styleId="IntenseQuote">
    <w:name w:val="Intense Quote"/>
    <w:basedOn w:val="Normal"/>
    <w:next w:val="Normal"/>
    <w:link w:val="IntenseQuoteChar"/>
    <w:uiPriority w:val="30"/>
    <w:qFormat/>
    <w:rsid w:val="00C36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675"/>
    <w:rPr>
      <w:i/>
      <w:iCs/>
      <w:color w:val="0F4761" w:themeColor="accent1" w:themeShade="BF"/>
    </w:rPr>
  </w:style>
  <w:style w:type="character" w:styleId="IntenseReference">
    <w:name w:val="Intense Reference"/>
    <w:basedOn w:val="DefaultParagraphFont"/>
    <w:uiPriority w:val="32"/>
    <w:qFormat/>
    <w:rsid w:val="00C36675"/>
    <w:rPr>
      <w:b/>
      <w:bCs/>
      <w:smallCaps/>
      <w:color w:val="0F4761" w:themeColor="accent1" w:themeShade="BF"/>
      <w:spacing w:val="5"/>
    </w:rPr>
  </w:style>
  <w:style w:type="table" w:styleId="TableGrid">
    <w:name w:val="Table Grid"/>
    <w:basedOn w:val="TableNormal"/>
    <w:uiPriority w:val="39"/>
    <w:rsid w:val="00C36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generated">
    <w:name w:val="user-generated"/>
    <w:basedOn w:val="DefaultParagraphFont"/>
    <w:rsid w:val="002D0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99334">
      <w:bodyDiv w:val="1"/>
      <w:marLeft w:val="0"/>
      <w:marRight w:val="0"/>
      <w:marTop w:val="0"/>
      <w:marBottom w:val="0"/>
      <w:divBdr>
        <w:top w:val="none" w:sz="0" w:space="0" w:color="auto"/>
        <w:left w:val="none" w:sz="0" w:space="0" w:color="auto"/>
        <w:bottom w:val="none" w:sz="0" w:space="0" w:color="auto"/>
        <w:right w:val="none" w:sz="0" w:space="0" w:color="auto"/>
      </w:divBdr>
    </w:div>
    <w:div w:id="501623078">
      <w:bodyDiv w:val="1"/>
      <w:marLeft w:val="0"/>
      <w:marRight w:val="0"/>
      <w:marTop w:val="0"/>
      <w:marBottom w:val="0"/>
      <w:divBdr>
        <w:top w:val="none" w:sz="0" w:space="0" w:color="auto"/>
        <w:left w:val="none" w:sz="0" w:space="0" w:color="auto"/>
        <w:bottom w:val="none" w:sz="0" w:space="0" w:color="auto"/>
        <w:right w:val="none" w:sz="0" w:space="0" w:color="auto"/>
      </w:divBdr>
    </w:div>
    <w:div w:id="947590962">
      <w:bodyDiv w:val="1"/>
      <w:marLeft w:val="0"/>
      <w:marRight w:val="0"/>
      <w:marTop w:val="0"/>
      <w:marBottom w:val="0"/>
      <w:divBdr>
        <w:top w:val="none" w:sz="0" w:space="0" w:color="auto"/>
        <w:left w:val="none" w:sz="0" w:space="0" w:color="auto"/>
        <w:bottom w:val="none" w:sz="0" w:space="0" w:color="auto"/>
        <w:right w:val="none" w:sz="0" w:space="0" w:color="auto"/>
      </w:divBdr>
    </w:div>
    <w:div w:id="987637085">
      <w:bodyDiv w:val="1"/>
      <w:marLeft w:val="0"/>
      <w:marRight w:val="0"/>
      <w:marTop w:val="0"/>
      <w:marBottom w:val="0"/>
      <w:divBdr>
        <w:top w:val="none" w:sz="0" w:space="0" w:color="auto"/>
        <w:left w:val="none" w:sz="0" w:space="0" w:color="auto"/>
        <w:bottom w:val="none" w:sz="0" w:space="0" w:color="auto"/>
        <w:right w:val="none" w:sz="0" w:space="0" w:color="auto"/>
      </w:divBdr>
    </w:div>
    <w:div w:id="1116605129">
      <w:bodyDiv w:val="1"/>
      <w:marLeft w:val="0"/>
      <w:marRight w:val="0"/>
      <w:marTop w:val="0"/>
      <w:marBottom w:val="0"/>
      <w:divBdr>
        <w:top w:val="none" w:sz="0" w:space="0" w:color="auto"/>
        <w:left w:val="none" w:sz="0" w:space="0" w:color="auto"/>
        <w:bottom w:val="none" w:sz="0" w:space="0" w:color="auto"/>
        <w:right w:val="none" w:sz="0" w:space="0" w:color="auto"/>
      </w:divBdr>
    </w:div>
    <w:div w:id="1929652035">
      <w:bodyDiv w:val="1"/>
      <w:marLeft w:val="0"/>
      <w:marRight w:val="0"/>
      <w:marTop w:val="0"/>
      <w:marBottom w:val="0"/>
      <w:divBdr>
        <w:top w:val="none" w:sz="0" w:space="0" w:color="auto"/>
        <w:left w:val="none" w:sz="0" w:space="0" w:color="auto"/>
        <w:bottom w:val="none" w:sz="0" w:space="0" w:color="auto"/>
        <w:right w:val="none" w:sz="0" w:space="0" w:color="auto"/>
      </w:divBdr>
    </w:div>
    <w:div w:id="206493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Ritter</dc:creator>
  <cp:keywords/>
  <dc:description/>
  <cp:lastModifiedBy>James Ritter</cp:lastModifiedBy>
  <cp:revision>20</cp:revision>
  <cp:lastPrinted>2025-04-24T14:23:00Z</cp:lastPrinted>
  <dcterms:created xsi:type="dcterms:W3CDTF">2025-04-17T18:30:00Z</dcterms:created>
  <dcterms:modified xsi:type="dcterms:W3CDTF">2025-04-28T17:10:00Z</dcterms:modified>
</cp:coreProperties>
</file>